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09887" w14:textId="11B205C1" w:rsidR="00464678" w:rsidRPr="00567DA0" w:rsidRDefault="00464678" w:rsidP="00DE15BD">
      <w:pPr>
        <w:suppressAutoHyphens w:val="0"/>
        <w:spacing w:before="320" w:line="317" w:lineRule="exact"/>
        <w:ind w:right="-1"/>
        <w:jc w:val="both"/>
        <w:rPr>
          <w:rFonts w:ascii="Arial" w:eastAsia="Arial" w:hAnsi="Arial"/>
          <w:i/>
          <w:color w:val="538DD3"/>
          <w:lang w:val="fr-FR"/>
        </w:rPr>
      </w:pPr>
      <w:r>
        <w:rPr>
          <w:rFonts w:ascii="Arial" w:eastAsia="Arial" w:hAnsi="Arial"/>
          <w:b/>
          <w:bCs/>
          <w:i/>
          <w:iCs/>
          <w:color w:val="538DD3"/>
          <w:sz w:val="24"/>
          <w:lang w:val="fr-FR"/>
        </w:rPr>
        <w:t>[Termes de référence standard (TdR) pour la mise en œuvre de services de conseil se référant au Livre Jaune de FIDIC ou semblable</w:t>
      </w:r>
      <w:r>
        <w:rPr>
          <w:rStyle w:val="Funotenzeichen"/>
          <w:rFonts w:ascii="Arial" w:eastAsia="Arial" w:hAnsi="Arial"/>
          <w:b/>
          <w:bCs/>
          <w:i/>
          <w:iCs/>
          <w:color w:val="538DD3"/>
          <w:sz w:val="24"/>
          <w:lang w:val="fr-FR"/>
        </w:rPr>
        <w:footnoteReference w:id="1"/>
      </w:r>
    </w:p>
    <w:p w14:paraId="0CF85CEC" w14:textId="77777777" w:rsidR="00464678" w:rsidRPr="00567DA0" w:rsidRDefault="00464678" w:rsidP="003D1244">
      <w:pPr>
        <w:suppressAutoHyphens w:val="0"/>
        <w:spacing w:before="186" w:line="252" w:lineRule="exact"/>
        <w:rPr>
          <w:rFonts w:ascii="Arial" w:eastAsia="Arial" w:hAnsi="Arial"/>
          <w:b/>
          <w:i/>
          <w:color w:val="538DD3"/>
          <w:spacing w:val="16"/>
          <w:sz w:val="28"/>
          <w:lang w:val="fr-FR"/>
        </w:rPr>
      </w:pPr>
      <w:r>
        <w:rPr>
          <w:rFonts w:ascii="Arial" w:eastAsia="Arial" w:hAnsi="Arial"/>
          <w:i/>
          <w:iCs/>
          <w:color w:val="538DD3"/>
          <w:lang w:val="fr-FR"/>
        </w:rPr>
        <w:t>Remarques à propos de ce document</w:t>
      </w:r>
    </w:p>
    <w:p w14:paraId="2F11702D" w14:textId="23BE9D8A" w:rsidR="00464678" w:rsidRPr="00567DA0" w:rsidRDefault="00464678" w:rsidP="00C16764">
      <w:pPr>
        <w:suppressAutoHyphens w:val="0"/>
        <w:spacing w:before="360" w:after="120" w:line="319" w:lineRule="exact"/>
        <w:rPr>
          <w:rFonts w:ascii="Arial" w:eastAsia="Arial" w:hAnsi="Arial"/>
          <w:i/>
          <w:color w:val="4F81BC"/>
          <w:lang w:val="fr-FR"/>
        </w:rPr>
      </w:pPr>
      <w:r>
        <w:rPr>
          <w:rFonts w:ascii="Arial" w:eastAsia="Arial" w:hAnsi="Arial"/>
          <w:b/>
          <w:bCs/>
          <w:i/>
          <w:iCs/>
          <w:color w:val="538DD3"/>
          <w:sz w:val="28"/>
          <w:lang w:val="fr-FR"/>
        </w:rPr>
        <w:t>0.</w:t>
      </w:r>
      <w:r>
        <w:rPr>
          <w:rFonts w:ascii="Arial" w:eastAsia="Arial" w:hAnsi="Arial"/>
          <w:b/>
          <w:bCs/>
          <w:i/>
          <w:iCs/>
          <w:color w:val="538DD3"/>
          <w:sz w:val="28"/>
          <w:lang w:val="fr-FR"/>
        </w:rPr>
        <w:tab/>
        <w:t>INTRODUCTION</w:t>
      </w:r>
    </w:p>
    <w:p w14:paraId="4B0928CB" w14:textId="2A6FFB9E" w:rsidR="00464678" w:rsidRPr="00567DA0" w:rsidRDefault="00464678" w:rsidP="00C16764">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Le présent modèle a été élaboré par la KfW à l’intention des Agences d’Exécution de Projet (AEP) au cours de la préparation des Termes de Référence (TdR) pour la sélection d’un Consultant devant fournir des services professionnels à l’AEP pendant la Mise en œuvre du Projet. Ce modèle est applicable aux services de conseil se référant au «</w:t>
      </w:r>
      <w:r>
        <w:rPr>
          <w:rFonts w:ascii="Arial" w:eastAsia="Arial" w:hAnsi="Arial"/>
          <w:color w:val="4F81BC"/>
          <w:lang w:val="fr-FR"/>
        </w:rPr>
        <w:t> </w:t>
      </w:r>
      <w:r>
        <w:rPr>
          <w:rFonts w:ascii="Arial" w:eastAsia="Arial" w:hAnsi="Arial"/>
          <w:i/>
          <w:iCs/>
          <w:color w:val="4F81BC"/>
          <w:lang w:val="fr-FR"/>
        </w:rPr>
        <w:t>FIDIC Conditions of Contract for Plant and Design-Build</w:t>
      </w:r>
      <w:r>
        <w:rPr>
          <w:rFonts w:ascii="Arial" w:eastAsia="Arial" w:hAnsi="Arial"/>
          <w:color w:val="4F81BC"/>
          <w:lang w:val="fr-FR"/>
        </w:rPr>
        <w:t> </w:t>
      </w:r>
      <w:r>
        <w:rPr>
          <w:rFonts w:ascii="Arial" w:eastAsia="Arial" w:hAnsi="Arial"/>
          <w:i/>
          <w:iCs/>
          <w:color w:val="4F81BC"/>
          <w:lang w:val="fr-FR"/>
        </w:rPr>
        <w:t>» (Yellow Book) ou semblable. Des Termes de Référence standard spécifiques sont disponibles ou en préparation pour d’autres types de Contrats de FIDIC et pour les services de conseil pour les études de pré</w:t>
      </w:r>
      <w:r w:rsidR="00C534D2">
        <w:rPr>
          <w:rFonts w:ascii="Arial" w:eastAsia="Arial" w:hAnsi="Arial"/>
          <w:i/>
          <w:iCs/>
          <w:color w:val="4F81BC"/>
          <w:lang w:val="fr-FR"/>
        </w:rPr>
        <w:t>-</w:t>
      </w:r>
      <w:r>
        <w:rPr>
          <w:rFonts w:ascii="Arial" w:eastAsia="Arial" w:hAnsi="Arial"/>
          <w:i/>
          <w:iCs/>
          <w:color w:val="4F81BC"/>
          <w:lang w:val="fr-FR"/>
        </w:rPr>
        <w:t>faisabilité, les études de faisabilité, les mesures d’accompagnement, etc.</w:t>
      </w:r>
    </w:p>
    <w:p w14:paraId="396EC14C" w14:textId="20CD3B93" w:rsidR="00464678" w:rsidRPr="00567DA0" w:rsidRDefault="00464678" w:rsidP="00C16764">
      <w:pPr>
        <w:suppressAutoHyphens w:val="0"/>
        <w:spacing w:before="120" w:after="120" w:line="255" w:lineRule="exact"/>
        <w:jc w:val="both"/>
        <w:rPr>
          <w:rFonts w:ascii="Arial" w:eastAsia="Arial" w:hAnsi="Arial"/>
          <w:i/>
          <w:color w:val="4F81BC"/>
          <w:lang w:val="fr-FR"/>
        </w:rPr>
      </w:pPr>
      <w:r>
        <w:rPr>
          <w:rFonts w:ascii="Arial" w:eastAsia="Arial" w:hAnsi="Arial"/>
          <w:i/>
          <w:iCs/>
          <w:color w:val="4F81BC"/>
          <w:lang w:val="fr-FR"/>
        </w:rPr>
        <w:t>Les présents TdR couvrent l’ensemble des services d’un Consultant en mise en œuvre et sont subdivisés en plusieurs phases, comme suit</w:t>
      </w:r>
      <w:r>
        <w:rPr>
          <w:rFonts w:ascii="Arial" w:eastAsia="Arial" w:hAnsi="Arial"/>
          <w:color w:val="4F81BC"/>
          <w:lang w:val="fr-FR"/>
        </w:rPr>
        <w:t> </w:t>
      </w:r>
      <w:r>
        <w:rPr>
          <w:rFonts w:ascii="Arial" w:eastAsia="Arial" w:hAnsi="Arial"/>
          <w:i/>
          <w:iCs/>
          <w:color w:val="4F81BC"/>
          <w:lang w:val="fr-FR"/>
        </w:rPr>
        <w:t>:</w:t>
      </w:r>
    </w:p>
    <w:p w14:paraId="68FA5A5F" w14:textId="71782726" w:rsidR="00464678" w:rsidRPr="00567DA0" w:rsidRDefault="00CA0F66" w:rsidP="00CA0F66">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w:t>
      </w:r>
      <w:r>
        <w:rPr>
          <w:rFonts w:ascii="Arial" w:eastAsia="Arial" w:hAnsi="Arial"/>
          <w:color w:val="4F81BC"/>
          <w:lang w:val="fr-FR"/>
        </w:rPr>
        <w:t> </w:t>
      </w:r>
      <w:r>
        <w:rPr>
          <w:rFonts w:ascii="Arial" w:eastAsia="Arial" w:hAnsi="Arial"/>
          <w:i/>
          <w:iCs/>
          <w:color w:val="4F81BC"/>
          <w:lang w:val="fr-FR"/>
        </w:rPr>
        <w:t>1</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Avant-Projet</w:t>
      </w:r>
      <w:r>
        <w:rPr>
          <w:rStyle w:val="Funotenzeichen"/>
          <w:rFonts w:ascii="Arial" w:eastAsia="Arial" w:hAnsi="Arial"/>
          <w:i/>
          <w:iCs/>
          <w:color w:val="4F81BC"/>
          <w:lang w:val="fr-FR"/>
        </w:rPr>
        <w:footnoteReference w:id="2"/>
      </w:r>
      <w:r>
        <w:rPr>
          <w:rFonts w:ascii="Arial" w:eastAsia="Arial" w:hAnsi="Arial"/>
          <w:i/>
          <w:iCs/>
          <w:color w:val="4F81BC"/>
          <w:lang w:val="fr-FR"/>
        </w:rPr>
        <w:t xml:space="preserve"> et Documents de Passation de Marchés</w:t>
      </w:r>
      <w:r>
        <w:rPr>
          <w:rStyle w:val="Funotenzeichen"/>
          <w:rFonts w:ascii="Arial" w:eastAsia="Arial" w:hAnsi="Arial"/>
          <w:i/>
          <w:iCs/>
          <w:color w:val="4F81BC"/>
          <w:lang w:val="fr-FR"/>
        </w:rPr>
        <w:footnoteReference w:id="3"/>
      </w:r>
    </w:p>
    <w:p w14:paraId="178FE58D" w14:textId="6290A069" w:rsidR="00CA0F66" w:rsidRPr="00567DA0" w:rsidRDefault="00CA0F66"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 1.1 :</w:t>
      </w:r>
      <w:r>
        <w:rPr>
          <w:rFonts w:ascii="Arial" w:eastAsia="Arial" w:hAnsi="Arial"/>
          <w:i/>
          <w:iCs/>
          <w:color w:val="4F81BC"/>
          <w:lang w:val="fr-FR"/>
        </w:rPr>
        <w:tab/>
        <w:t>Phase de lancement</w:t>
      </w:r>
    </w:p>
    <w:p w14:paraId="73E77AAA" w14:textId="101EC17E" w:rsidR="00961590" w:rsidRPr="00567DA0" w:rsidRDefault="00CA0F66"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1.2</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Avant-Projet</w:t>
      </w:r>
    </w:p>
    <w:p w14:paraId="06661B95" w14:textId="1AE9A2FF" w:rsidR="00CA0F66" w:rsidRPr="00567DA0" w:rsidRDefault="00961590"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w:t>
      </w:r>
      <w:r>
        <w:rPr>
          <w:rFonts w:ascii="Arial" w:eastAsia="Arial" w:hAnsi="Arial"/>
          <w:color w:val="4F81BC"/>
          <w:lang w:val="fr-FR"/>
        </w:rPr>
        <w:t> </w:t>
      </w:r>
      <w:r>
        <w:rPr>
          <w:rFonts w:ascii="Arial" w:eastAsia="Arial" w:hAnsi="Arial"/>
          <w:i/>
          <w:iCs/>
          <w:color w:val="4F81BC"/>
          <w:lang w:val="fr-FR"/>
        </w:rPr>
        <w:t>1.3</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Préparation des Documents de Préqualification (PQ) et du Dossier d’Appel d’Offres</w:t>
      </w:r>
    </w:p>
    <w:p w14:paraId="585B9437" w14:textId="255974ED" w:rsidR="00464678" w:rsidRPr="00567DA0" w:rsidRDefault="00CA0F66" w:rsidP="00CA0F66">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w:t>
      </w:r>
      <w:r>
        <w:rPr>
          <w:rFonts w:ascii="Arial" w:eastAsia="Arial" w:hAnsi="Arial"/>
          <w:color w:val="4F81BC"/>
          <w:lang w:val="fr-FR"/>
        </w:rPr>
        <w:t> </w:t>
      </w:r>
      <w:r>
        <w:rPr>
          <w:rFonts w:ascii="Arial" w:eastAsia="Arial" w:hAnsi="Arial"/>
          <w:i/>
          <w:iCs/>
          <w:color w:val="4F81BC"/>
          <w:lang w:val="fr-FR"/>
        </w:rPr>
        <w:t>2</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Assistance au cours de l’Appel d’Offres</w:t>
      </w:r>
    </w:p>
    <w:p w14:paraId="4C51E290" w14:textId="0DEDC389" w:rsidR="00464678" w:rsidRPr="00567DA0" w:rsidRDefault="00CA0F66"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 2.1 :</w:t>
      </w:r>
      <w:r>
        <w:rPr>
          <w:rFonts w:ascii="Arial" w:eastAsia="Arial" w:hAnsi="Arial"/>
          <w:i/>
          <w:iCs/>
          <w:color w:val="4F81BC"/>
          <w:lang w:val="fr-FR"/>
        </w:rPr>
        <w:tab/>
        <w:t>Processus de Préqualification</w:t>
      </w:r>
    </w:p>
    <w:p w14:paraId="7C6D8D51" w14:textId="1847F275" w:rsidR="00464678" w:rsidRPr="00567DA0" w:rsidRDefault="00CA0F66"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 2.2 :</w:t>
      </w:r>
      <w:r>
        <w:rPr>
          <w:rFonts w:ascii="Arial" w:eastAsia="Arial" w:hAnsi="Arial"/>
          <w:i/>
          <w:iCs/>
          <w:color w:val="4F81BC"/>
          <w:lang w:val="fr-FR"/>
        </w:rPr>
        <w:tab/>
        <w:t>Processus d’Appel d’Offres</w:t>
      </w:r>
    </w:p>
    <w:p w14:paraId="11D368EB" w14:textId="62267A07" w:rsidR="00464678" w:rsidRPr="00567DA0" w:rsidRDefault="00CA0F66"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color w:val="4F81BC"/>
          <w:lang w:val="fr-FR"/>
        </w:rPr>
        <w:t>Étape 2.3 :</w:t>
      </w:r>
      <w:r>
        <w:rPr>
          <w:rFonts w:ascii="Arial" w:eastAsia="Arial" w:hAnsi="Arial"/>
          <w:color w:val="4F81BC"/>
          <w:lang w:val="fr-FR"/>
        </w:rPr>
        <w:tab/>
        <w:t>Processus d’Évaluation de l’Offre, Négociations du Contrat et Attribution</w:t>
      </w:r>
    </w:p>
    <w:p w14:paraId="766CC906" w14:textId="0488DB0C" w:rsidR="00642D8A" w:rsidRPr="00567DA0" w:rsidRDefault="00CA0F66" w:rsidP="00CA0F66">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 3 :</w:t>
      </w:r>
      <w:r>
        <w:rPr>
          <w:rFonts w:ascii="Arial" w:eastAsia="Arial" w:hAnsi="Arial"/>
          <w:i/>
          <w:iCs/>
          <w:color w:val="4F81BC"/>
          <w:lang w:val="fr-FR"/>
        </w:rPr>
        <w:tab/>
        <w:t>Supervision des Travaux de Conception, des Travaux de Construction et des Fournitures</w:t>
      </w:r>
    </w:p>
    <w:p w14:paraId="27F79FFA" w14:textId="62F02955" w:rsidR="00CA0F66" w:rsidRPr="00567DA0" w:rsidRDefault="00CA0F66"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 3.1 :</w:t>
      </w:r>
      <w:r>
        <w:rPr>
          <w:rFonts w:ascii="Arial" w:eastAsia="Arial" w:hAnsi="Arial"/>
          <w:i/>
          <w:iCs/>
          <w:color w:val="4F81BC"/>
          <w:lang w:val="fr-FR"/>
        </w:rPr>
        <w:tab/>
        <w:t>Supervision des Contrats</w:t>
      </w:r>
    </w:p>
    <w:p w14:paraId="61C0EFFE" w14:textId="74FBB411" w:rsidR="00CA0F66" w:rsidRPr="00567DA0" w:rsidRDefault="00CA0F66" w:rsidP="00CA0F66">
      <w:pPr>
        <w:tabs>
          <w:tab w:val="left" w:pos="1701"/>
        </w:tabs>
        <w:suppressAutoHyphens w:val="0"/>
        <w:spacing w:line="251" w:lineRule="exact"/>
        <w:ind w:left="720"/>
        <w:rPr>
          <w:rFonts w:ascii="Arial" w:eastAsia="Arial" w:hAnsi="Arial"/>
          <w:i/>
          <w:color w:val="4F81BC"/>
          <w:lang w:val="fr-FR"/>
        </w:rPr>
      </w:pPr>
      <w:r>
        <w:rPr>
          <w:rFonts w:ascii="Arial" w:eastAsia="Arial" w:hAnsi="Arial"/>
          <w:i/>
          <w:iCs/>
          <w:color w:val="4F81BC"/>
          <w:lang w:val="fr-FR"/>
        </w:rPr>
        <w:t>Étape 3.2 :</w:t>
      </w:r>
      <w:r>
        <w:rPr>
          <w:rFonts w:ascii="Arial" w:eastAsia="Arial" w:hAnsi="Arial"/>
          <w:i/>
          <w:iCs/>
          <w:color w:val="4F81BC"/>
          <w:lang w:val="fr-FR"/>
        </w:rPr>
        <w:tab/>
        <w:t>Mise en service</w:t>
      </w:r>
    </w:p>
    <w:p w14:paraId="4668DA39" w14:textId="154E3D37" w:rsidR="00464678" w:rsidRPr="00567DA0" w:rsidRDefault="00CA0F66" w:rsidP="00CA0F66">
      <w:pPr>
        <w:tabs>
          <w:tab w:val="left" w:pos="993"/>
        </w:tabs>
        <w:suppressAutoHyphens w:val="0"/>
        <w:spacing w:before="120" w:line="252" w:lineRule="exact"/>
        <w:rPr>
          <w:rFonts w:ascii="Arial" w:eastAsia="Arial" w:hAnsi="Arial"/>
          <w:i/>
          <w:color w:val="4F81BC"/>
          <w:lang w:val="fr-FR"/>
        </w:rPr>
      </w:pPr>
      <w:r>
        <w:rPr>
          <w:rFonts w:ascii="Arial" w:eastAsia="Arial" w:hAnsi="Arial"/>
          <w:i/>
          <w:iCs/>
          <w:color w:val="4F81BC"/>
          <w:lang w:val="fr-FR"/>
        </w:rPr>
        <w:t>Phase</w:t>
      </w:r>
      <w:r>
        <w:rPr>
          <w:rFonts w:ascii="Arial" w:eastAsia="Arial" w:hAnsi="Arial"/>
          <w:color w:val="4F81BC"/>
          <w:lang w:val="fr-FR"/>
        </w:rPr>
        <w:t> </w:t>
      </w:r>
      <w:r>
        <w:rPr>
          <w:rFonts w:ascii="Arial" w:eastAsia="Arial" w:hAnsi="Arial"/>
          <w:i/>
          <w:iCs/>
          <w:color w:val="4F81BC"/>
          <w:lang w:val="fr-FR"/>
        </w:rPr>
        <w:t>4</w:t>
      </w:r>
      <w:r>
        <w:rPr>
          <w:rFonts w:ascii="Arial" w:eastAsia="Arial" w:hAnsi="Arial"/>
          <w:color w:val="4F81BC"/>
          <w:lang w:val="fr-FR"/>
        </w:rPr>
        <w:t> </w:t>
      </w:r>
      <w:r>
        <w:rPr>
          <w:rFonts w:ascii="Arial" w:eastAsia="Arial" w:hAnsi="Arial"/>
          <w:i/>
          <w:iCs/>
          <w:color w:val="4F81BC"/>
          <w:lang w:val="fr-FR"/>
        </w:rPr>
        <w:t>:</w:t>
      </w:r>
      <w:r>
        <w:rPr>
          <w:rFonts w:ascii="Arial" w:eastAsia="Arial" w:hAnsi="Arial"/>
          <w:i/>
          <w:iCs/>
          <w:color w:val="4F81BC"/>
          <w:lang w:val="fr-FR"/>
        </w:rPr>
        <w:tab/>
        <w:t>Services pendant la Période de Notification de Défaut par le Contractant et la Clôture du Projet</w:t>
      </w:r>
    </w:p>
    <w:p w14:paraId="3F889E0A" w14:textId="7075F6CF" w:rsidR="00464678" w:rsidRPr="00567DA0" w:rsidRDefault="00464678" w:rsidP="00C16764">
      <w:pPr>
        <w:suppressAutoHyphens w:val="0"/>
        <w:spacing w:before="119" w:after="120" w:line="253" w:lineRule="exact"/>
        <w:jc w:val="both"/>
        <w:rPr>
          <w:rFonts w:ascii="Arial" w:eastAsia="Arial" w:hAnsi="Arial"/>
          <w:i/>
          <w:color w:val="4F81BC"/>
          <w:lang w:val="fr-FR"/>
        </w:rPr>
      </w:pPr>
      <w:r>
        <w:rPr>
          <w:rFonts w:ascii="Arial" w:eastAsia="Arial" w:hAnsi="Arial"/>
          <w:i/>
          <w:iCs/>
          <w:color w:val="4F81BC"/>
          <w:lang w:val="fr-FR"/>
        </w:rPr>
        <w:t>L’étendue des services du Consultant dans chacune des phases couvre tous les aspects nécessaires. Pour la sélection de Contractants de services, de travaux de génie civil et de fournitures, la KfW propose des types spécifiques de documents-types de passation de marchés. Les tâches du Consultant et les termes utilisés par la suite se fondent sur ces documents-types. Dans ce contexte, les termes de Consultant ou d’Ingénieur peuvent être utilisés de manière interchangeable et il en va de même pour AEP et Employeur.</w:t>
      </w:r>
    </w:p>
    <w:p w14:paraId="7723BD98" w14:textId="434F0DF8" w:rsidR="00464678" w:rsidRPr="00567DA0" w:rsidRDefault="00464678" w:rsidP="00C16764">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Des phases, des tâches, des fonctions et des services particuliers peuvent être omis ou ajoutés en fonction du contexte spécifique de l’affectation. Les tâches du Consultant ne sont définies ici qu’en termes généraux et doivent être décrites dans les TdR spécifiques de manière aussi détaillée que nécessaire, conformément aux conditions respectives du projet et en tenant compte des exigences précisées dans les documents-types de passation de marchés de la KfW. Le niveau d’assistance du Consultant à l’AEP doit être décrit de manière détaillée pour chaque phase respective.</w:t>
      </w:r>
    </w:p>
    <w:p w14:paraId="312D79DD" w14:textId="4AD7C3AD" w:rsidR="00464678" w:rsidRPr="003D4CE4" w:rsidRDefault="00461409"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Toutefois, les éléments essentiels relatifs aux aspects environnementaux, sociaux, sanitaires et de sécurité (ESSS) ne doivent pas être omis. Le modèle comporte le maximum des exigences ESSS, conformément aux lignes directrices de la KfW en matière de développement durable pour les projets à risque élevé (catégorie</w:t>
      </w:r>
      <w:r>
        <w:rPr>
          <w:rFonts w:ascii="Arial" w:eastAsia="Arial" w:hAnsi="Arial"/>
          <w:color w:val="4F81BC"/>
          <w:lang w:val="fr-FR"/>
        </w:rPr>
        <w:t> </w:t>
      </w:r>
      <w:r>
        <w:rPr>
          <w:rFonts w:ascii="Arial" w:eastAsia="Arial" w:hAnsi="Arial"/>
          <w:i/>
          <w:iCs/>
          <w:color w:val="4F81BC"/>
          <w:lang w:val="fr-FR"/>
        </w:rPr>
        <w:t xml:space="preserve">A). En fonction de niveaux inférieurs de la catégorisation ESSS (B+, </w:t>
      </w:r>
      <w:r>
        <w:rPr>
          <w:rFonts w:ascii="Arial" w:eastAsia="Arial" w:hAnsi="Arial"/>
          <w:i/>
          <w:iCs/>
          <w:color w:val="4F81BC"/>
          <w:lang w:val="fr-FR"/>
        </w:rPr>
        <w:lastRenderedPageBreak/>
        <w:t>B, C), les conditions ESSS peuvent être adaptées, si nécessaire, en coopération avec les spécialistes des garanties environnementales et sociales de la KfW.</w:t>
      </w:r>
    </w:p>
    <w:p w14:paraId="38A8E0B0" w14:textId="51E0D327" w:rsidR="00AC6973" w:rsidRPr="00567DA0" w:rsidRDefault="00331AD4"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Les Termes de Référence spécifiques doivent de plus couvrir toutes les exigences supplémentaires explicites et implicites du Consultant, qui peuvent découler de l’accord séparé entre la KfW et l’AEP (p. ex. gestion financière, système de suivi et d’évaluation), ainsi que d’autres exigences spécifiques (p. ex. visibilité du projet, mécanismes spéciaux de coordination pour les projets complexes, soutien spécifique aux partenaires non expérimentés, demandes spécifiques du BMZ).</w:t>
      </w:r>
    </w:p>
    <w:p w14:paraId="12BEB127" w14:textId="27AB83A4" w:rsidR="00464678" w:rsidRPr="00567DA0" w:rsidRDefault="00AC6973"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Dans de nombreux projets, les services non techniques demandés au Consultant peuvent avoir au moins la même importance que les services techniques et doivent se refléter de manière adéquate dans les TdR généraux ainsi que dans les besoins en personnel (p. ex. les compétences du chef d’équipe en matière de gestion et de communication peuvent être plus importantes que ses compétences techniques ou une expertise en gestion peut être requise en plus d’une expertique technique en tant que chef d’équipe).</w:t>
      </w:r>
    </w:p>
    <w:p w14:paraId="389EDB91" w14:textId="4D51F42A" w:rsidR="00464678" w:rsidRPr="00567DA0" w:rsidRDefault="00B5053B" w:rsidP="00C16764">
      <w:pPr>
        <w:suppressAutoHyphens w:val="0"/>
        <w:spacing w:before="120" w:after="120" w:line="254" w:lineRule="exact"/>
        <w:jc w:val="both"/>
        <w:rPr>
          <w:rFonts w:ascii="Arial" w:eastAsia="Arial" w:hAnsi="Arial"/>
          <w:i/>
          <w:color w:val="4F81BC"/>
          <w:lang w:val="fr-FR"/>
        </w:rPr>
      </w:pPr>
      <w:r>
        <w:rPr>
          <w:rFonts w:ascii="Arial" w:eastAsia="Arial" w:hAnsi="Arial"/>
          <w:i/>
          <w:iCs/>
          <w:color w:val="4F81BC"/>
          <w:lang w:val="fr-FR"/>
        </w:rPr>
        <w:t>Les textes en italique et entre crochets, tels qu’ils figurent dans l’ensemble de ce chapitre, sont des notes pour l’AEP proposant des indications dans la préparation des TdR pour un Consultant de mise en œuvre. Ces notes doivent être supprimées dans le document des TdR final.]</w:t>
      </w:r>
    </w:p>
    <w:p w14:paraId="7953C7C7" w14:textId="77777777" w:rsidR="008C13A3" w:rsidRPr="00567DA0" w:rsidRDefault="008C13A3" w:rsidP="003D1244">
      <w:pPr>
        <w:suppressAutoHyphens w:val="0"/>
        <w:spacing w:before="117" w:line="254" w:lineRule="exact"/>
        <w:jc w:val="both"/>
        <w:rPr>
          <w:rFonts w:ascii="Arial" w:eastAsia="Arial" w:hAnsi="Arial"/>
          <w:b/>
          <w:color w:val="000000"/>
          <w:lang w:val="fr-FR"/>
        </w:rPr>
      </w:pPr>
    </w:p>
    <w:p w14:paraId="39539929" w14:textId="77777777" w:rsidR="00464678" w:rsidRPr="00567DA0" w:rsidRDefault="00464678" w:rsidP="004E0DDE">
      <w:pPr>
        <w:pageBreakBefore/>
        <w:suppressAutoHyphens w:val="0"/>
        <w:spacing w:before="360" w:after="120" w:line="319" w:lineRule="exact"/>
        <w:jc w:val="center"/>
        <w:rPr>
          <w:rFonts w:ascii="Arial" w:eastAsia="Arial" w:hAnsi="Arial"/>
          <w:b/>
          <w:color w:val="000000"/>
          <w:sz w:val="32"/>
          <w:lang w:val="fr-FR"/>
        </w:rPr>
      </w:pPr>
      <w:r>
        <w:rPr>
          <w:rFonts w:ascii="Arial" w:eastAsia="Arial" w:hAnsi="Arial"/>
          <w:b/>
          <w:bCs/>
          <w:color w:val="000000"/>
          <w:sz w:val="32"/>
          <w:lang w:val="fr-FR"/>
        </w:rPr>
        <w:lastRenderedPageBreak/>
        <w:t>TERMES DE RÉFÉRENCE</w:t>
      </w:r>
    </w:p>
    <w:p w14:paraId="572796BB" w14:textId="77777777" w:rsidR="00464678" w:rsidRPr="00567DA0" w:rsidRDefault="00464678" w:rsidP="004E0DDE">
      <w:pPr>
        <w:suppressAutoHyphens w:val="0"/>
        <w:spacing w:before="360" w:after="120" w:line="319" w:lineRule="exact"/>
        <w:jc w:val="center"/>
        <w:rPr>
          <w:rFonts w:ascii="Arial" w:eastAsia="Arial" w:hAnsi="Arial"/>
          <w:b/>
          <w:color w:val="000000"/>
          <w:sz w:val="28"/>
          <w:lang w:val="fr-FR"/>
        </w:rPr>
      </w:pPr>
      <w:r>
        <w:rPr>
          <w:rFonts w:ascii="Arial" w:eastAsia="Arial" w:hAnsi="Arial"/>
          <w:b/>
          <w:bCs/>
          <w:color w:val="000000"/>
          <w:sz w:val="28"/>
          <w:lang w:val="fr-FR"/>
        </w:rPr>
        <w:t>Table des matières</w:t>
      </w:r>
    </w:p>
    <w:p w14:paraId="1AAF6158" w14:textId="217BF9E7" w:rsidR="001E63C7" w:rsidRPr="00567DA0" w:rsidRDefault="001E63C7" w:rsidP="003D1244">
      <w:pPr>
        <w:suppressAutoHyphens w:val="0"/>
        <w:spacing w:before="116" w:line="253" w:lineRule="exact"/>
        <w:jc w:val="both"/>
        <w:rPr>
          <w:rFonts w:ascii="Arial" w:eastAsia="Arial" w:hAnsi="Arial"/>
          <w:color w:val="000000"/>
          <w:lang w:val="fr-FR"/>
        </w:rPr>
      </w:pPr>
    </w:p>
    <w:sdt>
      <w:sdtPr>
        <w:rPr>
          <w:rFonts w:ascii="Times New Roman" w:eastAsia="PMingLiU" w:hAnsi="Times New Roman" w:cs="Times New Roman"/>
          <w:color w:val="auto"/>
          <w:kern w:val="1"/>
          <w:sz w:val="22"/>
          <w:szCs w:val="22"/>
          <w:lang w:val="en-GB" w:eastAsia="ar-SA"/>
        </w:rPr>
        <w:id w:val="-1718893235"/>
        <w:docPartObj>
          <w:docPartGallery w:val="Table of Contents"/>
          <w:docPartUnique/>
        </w:docPartObj>
      </w:sdtPr>
      <w:sdtEndPr>
        <w:rPr>
          <w:b/>
          <w:bCs/>
        </w:rPr>
      </w:sdtEndPr>
      <w:sdtContent>
        <w:p w14:paraId="3A28F9E2" w14:textId="4F5EB7C6" w:rsidR="00913296" w:rsidRPr="00B21257" w:rsidRDefault="00913296" w:rsidP="00913296">
          <w:pPr>
            <w:pStyle w:val="Inhaltsverzeichnisberschrift"/>
            <w:rPr>
              <w:sz w:val="22"/>
              <w:szCs w:val="22"/>
            </w:rPr>
          </w:pPr>
        </w:p>
        <w:p w14:paraId="3B56494C" w14:textId="5A5ABDBA" w:rsidR="00A27F0E" w:rsidRDefault="00913296">
          <w:pPr>
            <w:pStyle w:val="Verzeichnis1"/>
            <w:tabs>
              <w:tab w:val="right" w:leader="dot" w:pos="9628"/>
            </w:tabs>
            <w:rPr>
              <w:rFonts w:asciiTheme="minorHAnsi" w:eastAsiaTheme="minorEastAsia" w:hAnsiTheme="minorHAnsi" w:cstheme="minorBidi"/>
              <w:noProof/>
              <w:kern w:val="2"/>
              <w14:ligatures w14:val="standardContextual"/>
            </w:rPr>
          </w:pPr>
          <w:r>
            <w:rPr>
              <w:rFonts w:ascii="Arial" w:hAnsi="Arial" w:cs="Arial"/>
              <w:b/>
              <w:bCs/>
              <w:sz w:val="24"/>
              <w:szCs w:val="24"/>
              <w:lang w:val="fr-FR"/>
            </w:rPr>
            <w:fldChar w:fldCharType="begin"/>
          </w:r>
          <w:r>
            <w:rPr>
              <w:rFonts w:ascii="Arial" w:hAnsi="Arial" w:cs="Arial"/>
              <w:b/>
              <w:bCs/>
              <w:sz w:val="24"/>
              <w:szCs w:val="24"/>
            </w:rPr>
            <w:instrText xml:space="preserve"> TOC \o "1-3" \h \z \u </w:instrText>
          </w:r>
          <w:r>
            <w:rPr>
              <w:rFonts w:ascii="Arial" w:hAnsi="Arial" w:cs="Arial"/>
              <w:b/>
              <w:bCs/>
              <w:sz w:val="24"/>
              <w:szCs w:val="24"/>
            </w:rPr>
            <w:fldChar w:fldCharType="separate"/>
          </w:r>
          <w:hyperlink w:anchor="_Toc141263997" w:history="1">
            <w:r w:rsidR="00A27F0E" w:rsidRPr="0057259C">
              <w:rPr>
                <w:rStyle w:val="Hyperlink"/>
                <w:rFonts w:eastAsia="Arial"/>
                <w:bCs/>
                <w:noProof/>
                <w:lang w:val="fr-FR"/>
              </w:rPr>
              <w:t>Liste des abréviations</w:t>
            </w:r>
            <w:r w:rsidR="00A27F0E">
              <w:rPr>
                <w:noProof/>
                <w:webHidden/>
              </w:rPr>
              <w:tab/>
            </w:r>
            <w:r w:rsidR="00A27F0E">
              <w:rPr>
                <w:noProof/>
                <w:webHidden/>
              </w:rPr>
              <w:fldChar w:fldCharType="begin"/>
            </w:r>
            <w:r w:rsidR="00A27F0E">
              <w:rPr>
                <w:noProof/>
                <w:webHidden/>
              </w:rPr>
              <w:instrText xml:space="preserve"> PAGEREF _Toc141263997 \h </w:instrText>
            </w:r>
            <w:r w:rsidR="00A27F0E">
              <w:rPr>
                <w:noProof/>
                <w:webHidden/>
              </w:rPr>
            </w:r>
            <w:r w:rsidR="00A27F0E">
              <w:rPr>
                <w:noProof/>
                <w:webHidden/>
              </w:rPr>
              <w:fldChar w:fldCharType="separate"/>
            </w:r>
            <w:r w:rsidR="006325C8">
              <w:rPr>
                <w:noProof/>
                <w:webHidden/>
              </w:rPr>
              <w:t>4</w:t>
            </w:r>
            <w:r w:rsidR="00A27F0E">
              <w:rPr>
                <w:noProof/>
                <w:webHidden/>
              </w:rPr>
              <w:fldChar w:fldCharType="end"/>
            </w:r>
          </w:hyperlink>
        </w:p>
        <w:p w14:paraId="7846BBED" w14:textId="23AB5F93" w:rsidR="00A27F0E" w:rsidRDefault="00F667A1">
          <w:pPr>
            <w:pStyle w:val="Verzeichnis1"/>
            <w:tabs>
              <w:tab w:val="right" w:leader="dot" w:pos="9628"/>
            </w:tabs>
            <w:rPr>
              <w:rFonts w:asciiTheme="minorHAnsi" w:eastAsiaTheme="minorEastAsia" w:hAnsiTheme="minorHAnsi" w:cstheme="minorBidi"/>
              <w:noProof/>
              <w:kern w:val="2"/>
              <w14:ligatures w14:val="standardContextual"/>
            </w:rPr>
          </w:pPr>
          <w:hyperlink w:anchor="_Toc141263998" w:history="1">
            <w:r w:rsidR="00A27F0E" w:rsidRPr="0057259C">
              <w:rPr>
                <w:rStyle w:val="Hyperlink"/>
                <w:rFonts w:eastAsia="Arial"/>
                <w:bCs/>
                <w:noProof/>
                <w:lang w:val="fr-FR"/>
              </w:rPr>
              <w:t>Liste des définitions</w:t>
            </w:r>
            <w:r w:rsidR="00A27F0E">
              <w:rPr>
                <w:noProof/>
                <w:webHidden/>
              </w:rPr>
              <w:tab/>
            </w:r>
            <w:r w:rsidR="00A27F0E">
              <w:rPr>
                <w:noProof/>
                <w:webHidden/>
              </w:rPr>
              <w:fldChar w:fldCharType="begin"/>
            </w:r>
            <w:r w:rsidR="00A27F0E">
              <w:rPr>
                <w:noProof/>
                <w:webHidden/>
              </w:rPr>
              <w:instrText xml:space="preserve"> PAGEREF _Toc141263998 \h </w:instrText>
            </w:r>
            <w:r w:rsidR="00A27F0E">
              <w:rPr>
                <w:noProof/>
                <w:webHidden/>
              </w:rPr>
            </w:r>
            <w:r w:rsidR="00A27F0E">
              <w:rPr>
                <w:noProof/>
                <w:webHidden/>
              </w:rPr>
              <w:fldChar w:fldCharType="separate"/>
            </w:r>
            <w:r w:rsidR="006325C8">
              <w:rPr>
                <w:noProof/>
                <w:webHidden/>
              </w:rPr>
              <w:t>6</w:t>
            </w:r>
            <w:r w:rsidR="00A27F0E">
              <w:rPr>
                <w:noProof/>
                <w:webHidden/>
              </w:rPr>
              <w:fldChar w:fldCharType="end"/>
            </w:r>
          </w:hyperlink>
        </w:p>
        <w:p w14:paraId="4CA472B3" w14:textId="175FF2A5"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3999" w:history="1">
            <w:r w:rsidR="00A27F0E" w:rsidRPr="0057259C">
              <w:rPr>
                <w:rStyle w:val="Hyperlink"/>
                <w:rFonts w:eastAsia="Arial"/>
                <w:bCs/>
                <w:noProof/>
                <w:lang w:val="fr-FR"/>
              </w:rPr>
              <w:t>1.</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INFORMATIONS SUR LE PROJET</w:t>
            </w:r>
            <w:r w:rsidR="00A27F0E">
              <w:rPr>
                <w:noProof/>
                <w:webHidden/>
              </w:rPr>
              <w:tab/>
            </w:r>
            <w:r w:rsidR="00A27F0E">
              <w:rPr>
                <w:noProof/>
                <w:webHidden/>
              </w:rPr>
              <w:fldChar w:fldCharType="begin"/>
            </w:r>
            <w:r w:rsidR="00A27F0E">
              <w:rPr>
                <w:noProof/>
                <w:webHidden/>
              </w:rPr>
              <w:instrText xml:space="preserve"> PAGEREF _Toc141263999 \h </w:instrText>
            </w:r>
            <w:r w:rsidR="00A27F0E">
              <w:rPr>
                <w:noProof/>
                <w:webHidden/>
              </w:rPr>
            </w:r>
            <w:r w:rsidR="00A27F0E">
              <w:rPr>
                <w:noProof/>
                <w:webHidden/>
              </w:rPr>
              <w:fldChar w:fldCharType="separate"/>
            </w:r>
            <w:r w:rsidR="006325C8">
              <w:rPr>
                <w:noProof/>
                <w:webHidden/>
              </w:rPr>
              <w:t>10</w:t>
            </w:r>
            <w:r w:rsidR="00A27F0E">
              <w:rPr>
                <w:noProof/>
                <w:webHidden/>
              </w:rPr>
              <w:fldChar w:fldCharType="end"/>
            </w:r>
          </w:hyperlink>
        </w:p>
        <w:p w14:paraId="5BD123C1" w14:textId="1C38B792"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0" w:history="1">
            <w:r w:rsidR="00A27F0E" w:rsidRPr="0057259C">
              <w:rPr>
                <w:rStyle w:val="Hyperlink"/>
                <w:rFonts w:ascii="Arial Fett" w:hAnsi="Arial Fett"/>
                <w:noProof/>
                <w:kern w:val="24"/>
                <w:lang w:val="fr-FR"/>
              </w:rPr>
              <w:t>1.1.</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Contexte</w:t>
            </w:r>
            <w:r w:rsidR="00A27F0E">
              <w:rPr>
                <w:noProof/>
                <w:webHidden/>
              </w:rPr>
              <w:tab/>
            </w:r>
            <w:r w:rsidR="00A27F0E">
              <w:rPr>
                <w:noProof/>
                <w:webHidden/>
              </w:rPr>
              <w:fldChar w:fldCharType="begin"/>
            </w:r>
            <w:r w:rsidR="00A27F0E">
              <w:rPr>
                <w:noProof/>
                <w:webHidden/>
              </w:rPr>
              <w:instrText xml:space="preserve"> PAGEREF _Toc141264000 \h </w:instrText>
            </w:r>
            <w:r w:rsidR="00A27F0E">
              <w:rPr>
                <w:noProof/>
                <w:webHidden/>
              </w:rPr>
            </w:r>
            <w:r w:rsidR="00A27F0E">
              <w:rPr>
                <w:noProof/>
                <w:webHidden/>
              </w:rPr>
              <w:fldChar w:fldCharType="separate"/>
            </w:r>
            <w:r w:rsidR="006325C8">
              <w:rPr>
                <w:noProof/>
                <w:webHidden/>
              </w:rPr>
              <w:t>10</w:t>
            </w:r>
            <w:r w:rsidR="00A27F0E">
              <w:rPr>
                <w:noProof/>
                <w:webHidden/>
              </w:rPr>
              <w:fldChar w:fldCharType="end"/>
            </w:r>
          </w:hyperlink>
        </w:p>
        <w:p w14:paraId="01557E15" w14:textId="468D858E"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1" w:history="1">
            <w:r w:rsidR="00A27F0E" w:rsidRPr="0057259C">
              <w:rPr>
                <w:rStyle w:val="Hyperlink"/>
                <w:rFonts w:ascii="Arial Fett" w:hAnsi="Arial Fett"/>
                <w:noProof/>
                <w:kern w:val="24"/>
                <w:lang w:val="fr-FR"/>
              </w:rPr>
              <w:t>1.2</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Objectifs du Projet</w:t>
            </w:r>
            <w:r w:rsidR="00A27F0E">
              <w:rPr>
                <w:noProof/>
                <w:webHidden/>
              </w:rPr>
              <w:tab/>
            </w:r>
            <w:r w:rsidR="00A27F0E">
              <w:rPr>
                <w:noProof/>
                <w:webHidden/>
              </w:rPr>
              <w:fldChar w:fldCharType="begin"/>
            </w:r>
            <w:r w:rsidR="00A27F0E">
              <w:rPr>
                <w:noProof/>
                <w:webHidden/>
              </w:rPr>
              <w:instrText xml:space="preserve"> PAGEREF _Toc141264001 \h </w:instrText>
            </w:r>
            <w:r w:rsidR="00A27F0E">
              <w:rPr>
                <w:noProof/>
                <w:webHidden/>
              </w:rPr>
            </w:r>
            <w:r w:rsidR="00A27F0E">
              <w:rPr>
                <w:noProof/>
                <w:webHidden/>
              </w:rPr>
              <w:fldChar w:fldCharType="separate"/>
            </w:r>
            <w:r w:rsidR="006325C8">
              <w:rPr>
                <w:noProof/>
                <w:webHidden/>
              </w:rPr>
              <w:t>10</w:t>
            </w:r>
            <w:r w:rsidR="00A27F0E">
              <w:rPr>
                <w:noProof/>
                <w:webHidden/>
              </w:rPr>
              <w:fldChar w:fldCharType="end"/>
            </w:r>
          </w:hyperlink>
        </w:p>
        <w:p w14:paraId="47D28C5F" w14:textId="3DD5DE93"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2" w:history="1">
            <w:r w:rsidR="00A27F0E" w:rsidRPr="0057259C">
              <w:rPr>
                <w:rStyle w:val="Hyperlink"/>
                <w:rFonts w:ascii="Arial Fett" w:hAnsi="Arial Fett"/>
                <w:noProof/>
                <w:kern w:val="24"/>
                <w:lang w:val="fr-FR"/>
              </w:rPr>
              <w:t>1.3</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État du Projet et Études, Évaluations et Permis existants</w:t>
            </w:r>
            <w:r w:rsidR="00A27F0E">
              <w:rPr>
                <w:noProof/>
                <w:webHidden/>
              </w:rPr>
              <w:tab/>
            </w:r>
            <w:r w:rsidR="00A27F0E">
              <w:rPr>
                <w:noProof/>
                <w:webHidden/>
              </w:rPr>
              <w:fldChar w:fldCharType="begin"/>
            </w:r>
            <w:r w:rsidR="00A27F0E">
              <w:rPr>
                <w:noProof/>
                <w:webHidden/>
              </w:rPr>
              <w:instrText xml:space="preserve"> PAGEREF _Toc141264002 \h </w:instrText>
            </w:r>
            <w:r w:rsidR="00A27F0E">
              <w:rPr>
                <w:noProof/>
                <w:webHidden/>
              </w:rPr>
            </w:r>
            <w:r w:rsidR="00A27F0E">
              <w:rPr>
                <w:noProof/>
                <w:webHidden/>
              </w:rPr>
              <w:fldChar w:fldCharType="separate"/>
            </w:r>
            <w:r w:rsidR="006325C8">
              <w:rPr>
                <w:noProof/>
                <w:webHidden/>
              </w:rPr>
              <w:t>11</w:t>
            </w:r>
            <w:r w:rsidR="00A27F0E">
              <w:rPr>
                <w:noProof/>
                <w:webHidden/>
              </w:rPr>
              <w:fldChar w:fldCharType="end"/>
            </w:r>
          </w:hyperlink>
        </w:p>
        <w:p w14:paraId="736000CF" w14:textId="6EC4DB0B"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03" w:history="1">
            <w:r w:rsidR="00A27F0E" w:rsidRPr="0057259C">
              <w:rPr>
                <w:rStyle w:val="Hyperlink"/>
                <w:rFonts w:eastAsia="Arial"/>
                <w:bCs/>
                <w:noProof/>
                <w:lang w:val="fr-FR"/>
              </w:rPr>
              <w:t>2.</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PORTÉE DES PRESTATIONS DE CONSEILS</w:t>
            </w:r>
            <w:r w:rsidR="00A27F0E">
              <w:rPr>
                <w:noProof/>
                <w:webHidden/>
              </w:rPr>
              <w:tab/>
            </w:r>
            <w:r w:rsidR="00A27F0E">
              <w:rPr>
                <w:noProof/>
                <w:webHidden/>
              </w:rPr>
              <w:fldChar w:fldCharType="begin"/>
            </w:r>
            <w:r w:rsidR="00A27F0E">
              <w:rPr>
                <w:noProof/>
                <w:webHidden/>
              </w:rPr>
              <w:instrText xml:space="preserve"> PAGEREF _Toc141264003 \h </w:instrText>
            </w:r>
            <w:r w:rsidR="00A27F0E">
              <w:rPr>
                <w:noProof/>
                <w:webHidden/>
              </w:rPr>
            </w:r>
            <w:r w:rsidR="00A27F0E">
              <w:rPr>
                <w:noProof/>
                <w:webHidden/>
              </w:rPr>
              <w:fldChar w:fldCharType="separate"/>
            </w:r>
            <w:r w:rsidR="006325C8">
              <w:rPr>
                <w:noProof/>
                <w:webHidden/>
              </w:rPr>
              <w:t>11</w:t>
            </w:r>
            <w:r w:rsidR="00A27F0E">
              <w:rPr>
                <w:noProof/>
                <w:webHidden/>
              </w:rPr>
              <w:fldChar w:fldCharType="end"/>
            </w:r>
          </w:hyperlink>
        </w:p>
        <w:p w14:paraId="450C0ADF" w14:textId="3AFC265C"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4" w:history="1">
            <w:r w:rsidR="00A27F0E" w:rsidRPr="0057259C">
              <w:rPr>
                <w:rStyle w:val="Hyperlink"/>
                <w:rFonts w:ascii="Arial Fett" w:hAnsi="Arial Fett"/>
                <w:noProof/>
                <w:kern w:val="24"/>
                <w:lang w:val="fr-FR"/>
              </w:rPr>
              <w:t>2.1.</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Objectif de la cession</w:t>
            </w:r>
            <w:r w:rsidR="00A27F0E">
              <w:rPr>
                <w:noProof/>
                <w:webHidden/>
              </w:rPr>
              <w:tab/>
            </w:r>
            <w:r w:rsidR="00A27F0E">
              <w:rPr>
                <w:noProof/>
                <w:webHidden/>
              </w:rPr>
              <w:fldChar w:fldCharType="begin"/>
            </w:r>
            <w:r w:rsidR="00A27F0E">
              <w:rPr>
                <w:noProof/>
                <w:webHidden/>
              </w:rPr>
              <w:instrText xml:space="preserve"> PAGEREF _Toc141264004 \h </w:instrText>
            </w:r>
            <w:r w:rsidR="00A27F0E">
              <w:rPr>
                <w:noProof/>
                <w:webHidden/>
              </w:rPr>
            </w:r>
            <w:r w:rsidR="00A27F0E">
              <w:rPr>
                <w:noProof/>
                <w:webHidden/>
              </w:rPr>
              <w:fldChar w:fldCharType="separate"/>
            </w:r>
            <w:r w:rsidR="006325C8">
              <w:rPr>
                <w:noProof/>
                <w:webHidden/>
              </w:rPr>
              <w:t>11</w:t>
            </w:r>
            <w:r w:rsidR="00A27F0E">
              <w:rPr>
                <w:noProof/>
                <w:webHidden/>
              </w:rPr>
              <w:fldChar w:fldCharType="end"/>
            </w:r>
          </w:hyperlink>
        </w:p>
        <w:p w14:paraId="7A09E8A5" w14:textId="23890FB4"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5" w:history="1">
            <w:r w:rsidR="00A27F0E" w:rsidRPr="0057259C">
              <w:rPr>
                <w:rStyle w:val="Hyperlink"/>
                <w:rFonts w:ascii="Arial Fett" w:hAnsi="Arial Fett"/>
                <w:noProof/>
                <w:kern w:val="24"/>
                <w:lang w:val="fr-FR"/>
              </w:rPr>
              <w:t>2.2.</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Champ d’application relatif à la gestion globale du projet</w:t>
            </w:r>
            <w:r w:rsidR="00A27F0E">
              <w:rPr>
                <w:noProof/>
                <w:webHidden/>
              </w:rPr>
              <w:tab/>
            </w:r>
            <w:r w:rsidR="00A27F0E">
              <w:rPr>
                <w:noProof/>
                <w:webHidden/>
              </w:rPr>
              <w:fldChar w:fldCharType="begin"/>
            </w:r>
            <w:r w:rsidR="00A27F0E">
              <w:rPr>
                <w:noProof/>
                <w:webHidden/>
              </w:rPr>
              <w:instrText xml:space="preserve"> PAGEREF _Toc141264005 \h </w:instrText>
            </w:r>
            <w:r w:rsidR="00A27F0E">
              <w:rPr>
                <w:noProof/>
                <w:webHidden/>
              </w:rPr>
            </w:r>
            <w:r w:rsidR="00A27F0E">
              <w:rPr>
                <w:noProof/>
                <w:webHidden/>
              </w:rPr>
              <w:fldChar w:fldCharType="separate"/>
            </w:r>
            <w:r w:rsidR="006325C8">
              <w:rPr>
                <w:noProof/>
                <w:webHidden/>
              </w:rPr>
              <w:t>11</w:t>
            </w:r>
            <w:r w:rsidR="00A27F0E">
              <w:rPr>
                <w:noProof/>
                <w:webHidden/>
              </w:rPr>
              <w:fldChar w:fldCharType="end"/>
            </w:r>
          </w:hyperlink>
        </w:p>
        <w:p w14:paraId="692F07C3" w14:textId="0148F23F"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6" w:history="1">
            <w:r w:rsidR="00A27F0E" w:rsidRPr="0057259C">
              <w:rPr>
                <w:rStyle w:val="Hyperlink"/>
                <w:rFonts w:ascii="Arial Fett" w:hAnsi="Arial Fett"/>
                <w:noProof/>
                <w:kern w:val="24"/>
                <w:lang w:val="fr-FR"/>
              </w:rPr>
              <w:t>2.3.</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Champ d’application relatif aux Services, Travaux de génie civil et aux Fournitures</w:t>
            </w:r>
            <w:r w:rsidR="00A27F0E">
              <w:rPr>
                <w:noProof/>
                <w:webHidden/>
              </w:rPr>
              <w:tab/>
            </w:r>
            <w:r w:rsidR="00A27F0E">
              <w:rPr>
                <w:noProof/>
                <w:webHidden/>
              </w:rPr>
              <w:fldChar w:fldCharType="begin"/>
            </w:r>
            <w:r w:rsidR="00A27F0E">
              <w:rPr>
                <w:noProof/>
                <w:webHidden/>
              </w:rPr>
              <w:instrText xml:space="preserve"> PAGEREF _Toc141264006 \h </w:instrText>
            </w:r>
            <w:r w:rsidR="00A27F0E">
              <w:rPr>
                <w:noProof/>
                <w:webHidden/>
              </w:rPr>
            </w:r>
            <w:r w:rsidR="00A27F0E">
              <w:rPr>
                <w:noProof/>
                <w:webHidden/>
              </w:rPr>
              <w:fldChar w:fldCharType="separate"/>
            </w:r>
            <w:r w:rsidR="006325C8">
              <w:rPr>
                <w:noProof/>
                <w:webHidden/>
              </w:rPr>
              <w:t>11</w:t>
            </w:r>
            <w:r w:rsidR="00A27F0E">
              <w:rPr>
                <w:noProof/>
                <w:webHidden/>
              </w:rPr>
              <w:fldChar w:fldCharType="end"/>
            </w:r>
          </w:hyperlink>
        </w:p>
        <w:p w14:paraId="4C49AD90" w14:textId="763EAD8C"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7" w:history="1">
            <w:r w:rsidR="00A27F0E" w:rsidRPr="0057259C">
              <w:rPr>
                <w:rStyle w:val="Hyperlink"/>
                <w:rFonts w:ascii="Arial Fett" w:hAnsi="Arial Fett"/>
                <w:noProof/>
                <w:kern w:val="24"/>
                <w:lang w:val="fr-FR"/>
              </w:rPr>
              <w:t>2.4.</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Champ d’application en matière d’ESSS</w:t>
            </w:r>
            <w:r w:rsidR="00A27F0E">
              <w:rPr>
                <w:noProof/>
                <w:webHidden/>
              </w:rPr>
              <w:tab/>
            </w:r>
            <w:r w:rsidR="00A27F0E">
              <w:rPr>
                <w:noProof/>
                <w:webHidden/>
              </w:rPr>
              <w:fldChar w:fldCharType="begin"/>
            </w:r>
            <w:r w:rsidR="00A27F0E">
              <w:rPr>
                <w:noProof/>
                <w:webHidden/>
              </w:rPr>
              <w:instrText xml:space="preserve"> PAGEREF _Toc141264007 \h </w:instrText>
            </w:r>
            <w:r w:rsidR="00A27F0E">
              <w:rPr>
                <w:noProof/>
                <w:webHidden/>
              </w:rPr>
            </w:r>
            <w:r w:rsidR="00A27F0E">
              <w:rPr>
                <w:noProof/>
                <w:webHidden/>
              </w:rPr>
              <w:fldChar w:fldCharType="separate"/>
            </w:r>
            <w:r w:rsidR="006325C8">
              <w:rPr>
                <w:noProof/>
                <w:webHidden/>
              </w:rPr>
              <w:t>12</w:t>
            </w:r>
            <w:r w:rsidR="00A27F0E">
              <w:rPr>
                <w:noProof/>
                <w:webHidden/>
              </w:rPr>
              <w:fldChar w:fldCharType="end"/>
            </w:r>
          </w:hyperlink>
        </w:p>
        <w:p w14:paraId="41945277" w14:textId="43D94FE7"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08" w:history="1">
            <w:r w:rsidR="00A27F0E" w:rsidRPr="0057259C">
              <w:rPr>
                <w:rStyle w:val="Hyperlink"/>
                <w:rFonts w:ascii="Arial Fett" w:hAnsi="Arial Fett"/>
                <w:noProof/>
                <w:kern w:val="24"/>
                <w:lang w:val="fr-FR"/>
              </w:rPr>
              <w:t>2.5.</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Champ d’application relatif à l’Assistance Opérationnelle</w:t>
            </w:r>
            <w:r w:rsidR="00A27F0E">
              <w:rPr>
                <w:noProof/>
                <w:webHidden/>
              </w:rPr>
              <w:tab/>
            </w:r>
            <w:r w:rsidR="00A27F0E">
              <w:rPr>
                <w:noProof/>
                <w:webHidden/>
              </w:rPr>
              <w:fldChar w:fldCharType="begin"/>
            </w:r>
            <w:r w:rsidR="00A27F0E">
              <w:rPr>
                <w:noProof/>
                <w:webHidden/>
              </w:rPr>
              <w:instrText xml:space="preserve"> PAGEREF _Toc141264008 \h </w:instrText>
            </w:r>
            <w:r w:rsidR="00A27F0E">
              <w:rPr>
                <w:noProof/>
                <w:webHidden/>
              </w:rPr>
            </w:r>
            <w:r w:rsidR="00A27F0E">
              <w:rPr>
                <w:noProof/>
                <w:webHidden/>
              </w:rPr>
              <w:fldChar w:fldCharType="separate"/>
            </w:r>
            <w:r w:rsidR="006325C8">
              <w:rPr>
                <w:noProof/>
                <w:webHidden/>
              </w:rPr>
              <w:t>12</w:t>
            </w:r>
            <w:r w:rsidR="00A27F0E">
              <w:rPr>
                <w:noProof/>
                <w:webHidden/>
              </w:rPr>
              <w:fldChar w:fldCharType="end"/>
            </w:r>
          </w:hyperlink>
        </w:p>
        <w:p w14:paraId="722C814F" w14:textId="57BB5924"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09" w:history="1">
            <w:r w:rsidR="00A27F0E" w:rsidRPr="0057259C">
              <w:rPr>
                <w:rStyle w:val="Hyperlink"/>
                <w:rFonts w:eastAsia="Arial"/>
                <w:bCs/>
                <w:noProof/>
                <w:lang w:val="fr-FR"/>
              </w:rPr>
              <w:t>3.</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DESCRIPTION DES TÂCHES</w:t>
            </w:r>
            <w:r w:rsidR="00A27F0E">
              <w:rPr>
                <w:noProof/>
                <w:webHidden/>
              </w:rPr>
              <w:tab/>
            </w:r>
            <w:r w:rsidR="00A27F0E">
              <w:rPr>
                <w:noProof/>
                <w:webHidden/>
              </w:rPr>
              <w:fldChar w:fldCharType="begin"/>
            </w:r>
            <w:r w:rsidR="00A27F0E">
              <w:rPr>
                <w:noProof/>
                <w:webHidden/>
              </w:rPr>
              <w:instrText xml:space="preserve"> PAGEREF _Toc141264009 \h </w:instrText>
            </w:r>
            <w:r w:rsidR="00A27F0E">
              <w:rPr>
                <w:noProof/>
                <w:webHidden/>
              </w:rPr>
            </w:r>
            <w:r w:rsidR="00A27F0E">
              <w:rPr>
                <w:noProof/>
                <w:webHidden/>
              </w:rPr>
              <w:fldChar w:fldCharType="separate"/>
            </w:r>
            <w:r w:rsidR="006325C8">
              <w:rPr>
                <w:noProof/>
                <w:webHidden/>
              </w:rPr>
              <w:t>12</w:t>
            </w:r>
            <w:r w:rsidR="00A27F0E">
              <w:rPr>
                <w:noProof/>
                <w:webHidden/>
              </w:rPr>
              <w:fldChar w:fldCharType="end"/>
            </w:r>
          </w:hyperlink>
        </w:p>
        <w:p w14:paraId="3069AAFD" w14:textId="3DD77E75"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10" w:history="1">
            <w:r w:rsidR="00A27F0E" w:rsidRPr="0057259C">
              <w:rPr>
                <w:rStyle w:val="Hyperlink"/>
                <w:rFonts w:ascii="Arial Fett" w:hAnsi="Arial Fett"/>
                <w:noProof/>
                <w:kern w:val="24"/>
                <w:lang w:val="fr-FR"/>
              </w:rPr>
              <w:t>3.1</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Remarques générales</w:t>
            </w:r>
            <w:r w:rsidR="00A27F0E">
              <w:rPr>
                <w:noProof/>
                <w:webHidden/>
              </w:rPr>
              <w:tab/>
            </w:r>
            <w:r w:rsidR="00A27F0E">
              <w:rPr>
                <w:noProof/>
                <w:webHidden/>
              </w:rPr>
              <w:fldChar w:fldCharType="begin"/>
            </w:r>
            <w:r w:rsidR="00A27F0E">
              <w:rPr>
                <w:noProof/>
                <w:webHidden/>
              </w:rPr>
              <w:instrText xml:space="preserve"> PAGEREF _Toc141264010 \h </w:instrText>
            </w:r>
            <w:r w:rsidR="00A27F0E">
              <w:rPr>
                <w:noProof/>
                <w:webHidden/>
              </w:rPr>
            </w:r>
            <w:r w:rsidR="00A27F0E">
              <w:rPr>
                <w:noProof/>
                <w:webHidden/>
              </w:rPr>
              <w:fldChar w:fldCharType="separate"/>
            </w:r>
            <w:r w:rsidR="006325C8">
              <w:rPr>
                <w:noProof/>
                <w:webHidden/>
              </w:rPr>
              <w:t>12</w:t>
            </w:r>
            <w:r w:rsidR="00A27F0E">
              <w:rPr>
                <w:noProof/>
                <w:webHidden/>
              </w:rPr>
              <w:fldChar w:fldCharType="end"/>
            </w:r>
          </w:hyperlink>
        </w:p>
        <w:p w14:paraId="60D165FA" w14:textId="43DE103B"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11" w:history="1">
            <w:r w:rsidR="00A27F0E" w:rsidRPr="0057259C">
              <w:rPr>
                <w:rStyle w:val="Hyperlink"/>
                <w:rFonts w:ascii="Arial Fett" w:hAnsi="Arial Fett"/>
                <w:noProof/>
                <w:kern w:val="24"/>
                <w:lang w:val="fr-FR"/>
              </w:rPr>
              <w:t>3.2.</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Champ d’application relatif à la Gestion Globale du Projet</w:t>
            </w:r>
            <w:r w:rsidR="00A27F0E">
              <w:rPr>
                <w:noProof/>
                <w:webHidden/>
              </w:rPr>
              <w:tab/>
            </w:r>
            <w:r w:rsidR="00A27F0E">
              <w:rPr>
                <w:noProof/>
                <w:webHidden/>
              </w:rPr>
              <w:fldChar w:fldCharType="begin"/>
            </w:r>
            <w:r w:rsidR="00A27F0E">
              <w:rPr>
                <w:noProof/>
                <w:webHidden/>
              </w:rPr>
              <w:instrText xml:space="preserve"> PAGEREF _Toc141264011 \h </w:instrText>
            </w:r>
            <w:r w:rsidR="00A27F0E">
              <w:rPr>
                <w:noProof/>
                <w:webHidden/>
              </w:rPr>
            </w:r>
            <w:r w:rsidR="00A27F0E">
              <w:rPr>
                <w:noProof/>
                <w:webHidden/>
              </w:rPr>
              <w:fldChar w:fldCharType="separate"/>
            </w:r>
            <w:r w:rsidR="006325C8">
              <w:rPr>
                <w:noProof/>
                <w:webHidden/>
              </w:rPr>
              <w:t>13</w:t>
            </w:r>
            <w:r w:rsidR="00A27F0E">
              <w:rPr>
                <w:noProof/>
                <w:webHidden/>
              </w:rPr>
              <w:fldChar w:fldCharType="end"/>
            </w:r>
          </w:hyperlink>
        </w:p>
        <w:p w14:paraId="5C421F41" w14:textId="075CBD20" w:rsidR="00A27F0E" w:rsidRDefault="00F667A1">
          <w:pPr>
            <w:pStyle w:val="Verzeichnis2"/>
            <w:tabs>
              <w:tab w:val="left" w:pos="880"/>
              <w:tab w:val="right" w:leader="dot" w:pos="9628"/>
            </w:tabs>
            <w:rPr>
              <w:rFonts w:asciiTheme="minorHAnsi" w:eastAsiaTheme="minorEastAsia" w:hAnsiTheme="minorHAnsi" w:cstheme="minorBidi"/>
              <w:noProof/>
              <w:kern w:val="2"/>
              <w14:ligatures w14:val="standardContextual"/>
            </w:rPr>
          </w:pPr>
          <w:hyperlink w:anchor="_Toc141264012" w:history="1">
            <w:r w:rsidR="00A27F0E" w:rsidRPr="0057259C">
              <w:rPr>
                <w:rStyle w:val="Hyperlink"/>
                <w:rFonts w:ascii="Arial Fett" w:hAnsi="Arial Fett"/>
                <w:noProof/>
                <w:kern w:val="24"/>
                <w:lang w:val="fr-FR"/>
              </w:rPr>
              <w:t>3.3.</w:t>
            </w:r>
            <w:r w:rsidR="00A27F0E">
              <w:rPr>
                <w:rFonts w:asciiTheme="minorHAnsi" w:eastAsiaTheme="minorEastAsia" w:hAnsiTheme="minorHAnsi" w:cstheme="minorBidi"/>
                <w:noProof/>
                <w:kern w:val="2"/>
                <w14:ligatures w14:val="standardContextual"/>
              </w:rPr>
              <w:tab/>
            </w:r>
            <w:r w:rsidR="00A27F0E" w:rsidRPr="0057259C">
              <w:rPr>
                <w:rStyle w:val="Hyperlink"/>
                <w:rFonts w:ascii="Arial Fett" w:hAnsi="Arial Fett"/>
                <w:noProof/>
                <w:kern w:val="24"/>
                <w:lang w:val="fr-FR"/>
              </w:rPr>
              <w:t>Champ d’application relatif aux Services, Travaux de génie civil et aux Fournitures</w:t>
            </w:r>
            <w:r w:rsidR="00A27F0E">
              <w:rPr>
                <w:noProof/>
                <w:webHidden/>
              </w:rPr>
              <w:tab/>
            </w:r>
            <w:r w:rsidR="00A27F0E">
              <w:rPr>
                <w:noProof/>
                <w:webHidden/>
              </w:rPr>
              <w:fldChar w:fldCharType="begin"/>
            </w:r>
            <w:r w:rsidR="00A27F0E">
              <w:rPr>
                <w:noProof/>
                <w:webHidden/>
              </w:rPr>
              <w:instrText xml:space="preserve"> PAGEREF _Toc141264012 \h </w:instrText>
            </w:r>
            <w:r w:rsidR="00A27F0E">
              <w:rPr>
                <w:noProof/>
                <w:webHidden/>
              </w:rPr>
            </w:r>
            <w:r w:rsidR="00A27F0E">
              <w:rPr>
                <w:noProof/>
                <w:webHidden/>
              </w:rPr>
              <w:fldChar w:fldCharType="separate"/>
            </w:r>
            <w:r w:rsidR="006325C8">
              <w:rPr>
                <w:noProof/>
                <w:webHidden/>
              </w:rPr>
              <w:t>14</w:t>
            </w:r>
            <w:r w:rsidR="00A27F0E">
              <w:rPr>
                <w:noProof/>
                <w:webHidden/>
              </w:rPr>
              <w:fldChar w:fldCharType="end"/>
            </w:r>
          </w:hyperlink>
        </w:p>
        <w:p w14:paraId="6FB5EEFB" w14:textId="509A61A7"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13" w:history="1">
            <w:r w:rsidR="00A27F0E" w:rsidRPr="0057259C">
              <w:rPr>
                <w:rStyle w:val="Hyperlink"/>
                <w:rFonts w:eastAsia="Arial"/>
                <w:bCs/>
                <w:noProof/>
                <w:lang w:val="fr-FR"/>
              </w:rPr>
              <w:t>4.</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REPORTING ET PRODUITS LIVRABLES</w:t>
            </w:r>
            <w:r w:rsidR="00A27F0E">
              <w:rPr>
                <w:noProof/>
                <w:webHidden/>
              </w:rPr>
              <w:tab/>
            </w:r>
            <w:r w:rsidR="00A27F0E">
              <w:rPr>
                <w:noProof/>
                <w:webHidden/>
              </w:rPr>
              <w:fldChar w:fldCharType="begin"/>
            </w:r>
            <w:r w:rsidR="00A27F0E">
              <w:rPr>
                <w:noProof/>
                <w:webHidden/>
              </w:rPr>
              <w:instrText xml:space="preserve"> PAGEREF _Toc141264013 \h </w:instrText>
            </w:r>
            <w:r w:rsidR="00A27F0E">
              <w:rPr>
                <w:noProof/>
                <w:webHidden/>
              </w:rPr>
            </w:r>
            <w:r w:rsidR="00A27F0E">
              <w:rPr>
                <w:noProof/>
                <w:webHidden/>
              </w:rPr>
              <w:fldChar w:fldCharType="separate"/>
            </w:r>
            <w:r w:rsidR="006325C8">
              <w:rPr>
                <w:noProof/>
                <w:webHidden/>
              </w:rPr>
              <w:t>23</w:t>
            </w:r>
            <w:r w:rsidR="00A27F0E">
              <w:rPr>
                <w:noProof/>
                <w:webHidden/>
              </w:rPr>
              <w:fldChar w:fldCharType="end"/>
            </w:r>
          </w:hyperlink>
        </w:p>
        <w:p w14:paraId="319E0261" w14:textId="774F8CB1"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14" w:history="1">
            <w:r w:rsidR="00A27F0E" w:rsidRPr="0057259C">
              <w:rPr>
                <w:rStyle w:val="Hyperlink"/>
                <w:rFonts w:eastAsia="Arial"/>
                <w:bCs/>
                <w:noProof/>
                <w:lang w:val="fr-FR"/>
              </w:rPr>
              <w:t>5.</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CALENDRIER DE MISE EN ŒUVRE</w:t>
            </w:r>
            <w:r w:rsidR="00A27F0E">
              <w:rPr>
                <w:noProof/>
                <w:webHidden/>
              </w:rPr>
              <w:tab/>
            </w:r>
            <w:r w:rsidR="00A27F0E">
              <w:rPr>
                <w:noProof/>
                <w:webHidden/>
              </w:rPr>
              <w:fldChar w:fldCharType="begin"/>
            </w:r>
            <w:r w:rsidR="00A27F0E">
              <w:rPr>
                <w:noProof/>
                <w:webHidden/>
              </w:rPr>
              <w:instrText xml:space="preserve"> PAGEREF _Toc141264014 \h </w:instrText>
            </w:r>
            <w:r w:rsidR="00A27F0E">
              <w:rPr>
                <w:noProof/>
                <w:webHidden/>
              </w:rPr>
            </w:r>
            <w:r w:rsidR="00A27F0E">
              <w:rPr>
                <w:noProof/>
                <w:webHidden/>
              </w:rPr>
              <w:fldChar w:fldCharType="separate"/>
            </w:r>
            <w:r w:rsidR="006325C8">
              <w:rPr>
                <w:noProof/>
                <w:webHidden/>
              </w:rPr>
              <w:t>25</w:t>
            </w:r>
            <w:r w:rsidR="00A27F0E">
              <w:rPr>
                <w:noProof/>
                <w:webHidden/>
              </w:rPr>
              <w:fldChar w:fldCharType="end"/>
            </w:r>
          </w:hyperlink>
        </w:p>
        <w:p w14:paraId="15CE0BFF" w14:textId="30B849DE"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15" w:history="1">
            <w:r w:rsidR="00A27F0E" w:rsidRPr="0057259C">
              <w:rPr>
                <w:rStyle w:val="Hyperlink"/>
                <w:rFonts w:eastAsia="Arial"/>
                <w:bCs/>
                <w:noProof/>
                <w:lang w:val="fr-FR"/>
              </w:rPr>
              <w:t>6.</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LOGISTIQUE</w:t>
            </w:r>
            <w:r w:rsidR="00A27F0E">
              <w:rPr>
                <w:noProof/>
                <w:webHidden/>
              </w:rPr>
              <w:tab/>
            </w:r>
            <w:r w:rsidR="00A27F0E">
              <w:rPr>
                <w:noProof/>
                <w:webHidden/>
              </w:rPr>
              <w:fldChar w:fldCharType="begin"/>
            </w:r>
            <w:r w:rsidR="00A27F0E">
              <w:rPr>
                <w:noProof/>
                <w:webHidden/>
              </w:rPr>
              <w:instrText xml:space="preserve"> PAGEREF _Toc141264015 \h </w:instrText>
            </w:r>
            <w:r w:rsidR="00A27F0E">
              <w:rPr>
                <w:noProof/>
                <w:webHidden/>
              </w:rPr>
            </w:r>
            <w:r w:rsidR="00A27F0E">
              <w:rPr>
                <w:noProof/>
                <w:webHidden/>
              </w:rPr>
              <w:fldChar w:fldCharType="separate"/>
            </w:r>
            <w:r w:rsidR="006325C8">
              <w:rPr>
                <w:noProof/>
                <w:webHidden/>
              </w:rPr>
              <w:t>25</w:t>
            </w:r>
            <w:r w:rsidR="00A27F0E">
              <w:rPr>
                <w:noProof/>
                <w:webHidden/>
              </w:rPr>
              <w:fldChar w:fldCharType="end"/>
            </w:r>
          </w:hyperlink>
        </w:p>
        <w:p w14:paraId="1CAEF76D" w14:textId="42E1197A"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16" w:history="1">
            <w:r w:rsidR="00A27F0E" w:rsidRPr="0057259C">
              <w:rPr>
                <w:rStyle w:val="Hyperlink"/>
                <w:rFonts w:eastAsia="Arial"/>
                <w:bCs/>
                <w:noProof/>
                <w:lang w:val="fr-FR"/>
              </w:rPr>
              <w:t>7.</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PERSONNEL</w:t>
            </w:r>
            <w:r w:rsidR="00A27F0E">
              <w:rPr>
                <w:noProof/>
                <w:webHidden/>
              </w:rPr>
              <w:tab/>
            </w:r>
            <w:r w:rsidR="00A27F0E">
              <w:rPr>
                <w:noProof/>
                <w:webHidden/>
              </w:rPr>
              <w:fldChar w:fldCharType="begin"/>
            </w:r>
            <w:r w:rsidR="00A27F0E">
              <w:rPr>
                <w:noProof/>
                <w:webHidden/>
              </w:rPr>
              <w:instrText xml:space="preserve"> PAGEREF _Toc141264016 \h </w:instrText>
            </w:r>
            <w:r w:rsidR="00A27F0E">
              <w:rPr>
                <w:noProof/>
                <w:webHidden/>
              </w:rPr>
            </w:r>
            <w:r w:rsidR="00A27F0E">
              <w:rPr>
                <w:noProof/>
                <w:webHidden/>
              </w:rPr>
              <w:fldChar w:fldCharType="separate"/>
            </w:r>
            <w:r w:rsidR="006325C8">
              <w:rPr>
                <w:noProof/>
                <w:webHidden/>
              </w:rPr>
              <w:t>25</w:t>
            </w:r>
            <w:r w:rsidR="00A27F0E">
              <w:rPr>
                <w:noProof/>
                <w:webHidden/>
              </w:rPr>
              <w:fldChar w:fldCharType="end"/>
            </w:r>
          </w:hyperlink>
        </w:p>
        <w:p w14:paraId="7F56D681" w14:textId="550BDC5E"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17" w:history="1">
            <w:r w:rsidR="00A27F0E" w:rsidRPr="0057259C">
              <w:rPr>
                <w:rStyle w:val="Hyperlink"/>
                <w:rFonts w:eastAsia="Arial"/>
                <w:bCs/>
                <w:noProof/>
                <w:lang w:val="fr-FR"/>
              </w:rPr>
              <w:t>8.</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DOCUMENTS PERTINENTS</w:t>
            </w:r>
            <w:r w:rsidR="00A27F0E">
              <w:rPr>
                <w:noProof/>
                <w:webHidden/>
              </w:rPr>
              <w:tab/>
            </w:r>
            <w:r w:rsidR="00A27F0E">
              <w:rPr>
                <w:noProof/>
                <w:webHidden/>
              </w:rPr>
              <w:fldChar w:fldCharType="begin"/>
            </w:r>
            <w:r w:rsidR="00A27F0E">
              <w:rPr>
                <w:noProof/>
                <w:webHidden/>
              </w:rPr>
              <w:instrText xml:space="preserve"> PAGEREF _Toc141264017 \h </w:instrText>
            </w:r>
            <w:r w:rsidR="00A27F0E">
              <w:rPr>
                <w:noProof/>
                <w:webHidden/>
              </w:rPr>
            </w:r>
            <w:r w:rsidR="00A27F0E">
              <w:rPr>
                <w:noProof/>
                <w:webHidden/>
              </w:rPr>
              <w:fldChar w:fldCharType="separate"/>
            </w:r>
            <w:r w:rsidR="006325C8">
              <w:rPr>
                <w:noProof/>
                <w:webHidden/>
              </w:rPr>
              <w:t>27</w:t>
            </w:r>
            <w:r w:rsidR="00A27F0E">
              <w:rPr>
                <w:noProof/>
                <w:webHidden/>
              </w:rPr>
              <w:fldChar w:fldCharType="end"/>
            </w:r>
          </w:hyperlink>
        </w:p>
        <w:p w14:paraId="416FFEC3" w14:textId="3CBCD2F7" w:rsidR="00A27F0E" w:rsidRDefault="00F667A1">
          <w:pPr>
            <w:pStyle w:val="Verzeichnis1"/>
            <w:tabs>
              <w:tab w:val="left" w:pos="440"/>
              <w:tab w:val="right" w:leader="dot" w:pos="9628"/>
            </w:tabs>
            <w:rPr>
              <w:rFonts w:asciiTheme="minorHAnsi" w:eastAsiaTheme="minorEastAsia" w:hAnsiTheme="minorHAnsi" w:cstheme="minorBidi"/>
              <w:noProof/>
              <w:kern w:val="2"/>
              <w14:ligatures w14:val="standardContextual"/>
            </w:rPr>
          </w:pPr>
          <w:hyperlink w:anchor="_Toc141264018" w:history="1">
            <w:r w:rsidR="00A27F0E" w:rsidRPr="0057259C">
              <w:rPr>
                <w:rStyle w:val="Hyperlink"/>
                <w:rFonts w:eastAsia="Arial"/>
                <w:bCs/>
                <w:noProof/>
                <w:lang w:val="fr-FR"/>
              </w:rPr>
              <w:t>9.</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ANNEXES</w:t>
            </w:r>
            <w:r w:rsidR="00A27F0E">
              <w:rPr>
                <w:noProof/>
                <w:webHidden/>
              </w:rPr>
              <w:tab/>
            </w:r>
            <w:r w:rsidR="00A27F0E">
              <w:rPr>
                <w:noProof/>
                <w:webHidden/>
              </w:rPr>
              <w:fldChar w:fldCharType="begin"/>
            </w:r>
            <w:r w:rsidR="00A27F0E">
              <w:rPr>
                <w:noProof/>
                <w:webHidden/>
              </w:rPr>
              <w:instrText xml:space="preserve"> PAGEREF _Toc141264018 \h </w:instrText>
            </w:r>
            <w:r w:rsidR="00A27F0E">
              <w:rPr>
                <w:noProof/>
                <w:webHidden/>
              </w:rPr>
            </w:r>
            <w:r w:rsidR="00A27F0E">
              <w:rPr>
                <w:noProof/>
                <w:webHidden/>
              </w:rPr>
              <w:fldChar w:fldCharType="separate"/>
            </w:r>
            <w:r w:rsidR="006325C8">
              <w:rPr>
                <w:noProof/>
                <w:webHidden/>
              </w:rPr>
              <w:t>28</w:t>
            </w:r>
            <w:r w:rsidR="00A27F0E">
              <w:rPr>
                <w:noProof/>
                <w:webHidden/>
              </w:rPr>
              <w:fldChar w:fldCharType="end"/>
            </w:r>
          </w:hyperlink>
        </w:p>
        <w:p w14:paraId="008D47E6" w14:textId="00818CA4" w:rsidR="00A27F0E" w:rsidRDefault="00F667A1">
          <w:pPr>
            <w:pStyle w:val="Verzeichnis1"/>
            <w:tabs>
              <w:tab w:val="left" w:pos="1320"/>
              <w:tab w:val="right" w:leader="dot" w:pos="9628"/>
            </w:tabs>
            <w:rPr>
              <w:rFonts w:asciiTheme="minorHAnsi" w:eastAsiaTheme="minorEastAsia" w:hAnsiTheme="minorHAnsi" w:cstheme="minorBidi"/>
              <w:noProof/>
              <w:kern w:val="2"/>
              <w14:ligatures w14:val="standardContextual"/>
            </w:rPr>
          </w:pPr>
          <w:hyperlink w:anchor="_Toc141264019" w:history="1">
            <w:r w:rsidR="00A27F0E" w:rsidRPr="0057259C">
              <w:rPr>
                <w:rStyle w:val="Hyperlink"/>
                <w:rFonts w:eastAsia="Arial"/>
                <w:bCs/>
                <w:noProof/>
                <w:lang w:val="fr-FR"/>
              </w:rPr>
              <w:t>Annexe</w:t>
            </w:r>
            <w:r w:rsidR="00A27F0E" w:rsidRPr="0057259C">
              <w:rPr>
                <w:rStyle w:val="Hyperlink"/>
                <w:rFonts w:eastAsia="Arial"/>
                <w:noProof/>
                <w:lang w:val="fr-FR"/>
              </w:rPr>
              <w:t> </w:t>
            </w:r>
            <w:r w:rsidR="00A27F0E" w:rsidRPr="0057259C">
              <w:rPr>
                <w:rStyle w:val="Hyperlink"/>
                <w:rFonts w:eastAsia="Arial"/>
                <w:bCs/>
                <w:noProof/>
                <w:lang w:val="fr-FR"/>
              </w:rPr>
              <w:t>1</w:t>
            </w:r>
            <w:r w:rsidR="00A27F0E" w:rsidRPr="0057259C">
              <w:rPr>
                <w:rStyle w:val="Hyperlink"/>
                <w:rFonts w:eastAsia="Arial"/>
                <w:noProof/>
                <w:lang w:val="fr-FR"/>
              </w:rPr>
              <w:t> </w:t>
            </w:r>
            <w:r w:rsidR="00A27F0E" w:rsidRPr="0057259C">
              <w:rPr>
                <w:rStyle w:val="Hyperlink"/>
                <w:rFonts w:eastAsia="Arial"/>
                <w:bCs/>
                <w:noProof/>
                <w:lang w:val="fr-FR"/>
              </w:rPr>
              <w:t>:</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Classification ESSS des Contrats</w:t>
            </w:r>
            <w:r w:rsidR="00A27F0E">
              <w:rPr>
                <w:noProof/>
                <w:webHidden/>
              </w:rPr>
              <w:tab/>
            </w:r>
            <w:r w:rsidR="00A27F0E">
              <w:rPr>
                <w:noProof/>
                <w:webHidden/>
              </w:rPr>
              <w:fldChar w:fldCharType="begin"/>
            </w:r>
            <w:r w:rsidR="00A27F0E">
              <w:rPr>
                <w:noProof/>
                <w:webHidden/>
              </w:rPr>
              <w:instrText xml:space="preserve"> PAGEREF _Toc141264019 \h </w:instrText>
            </w:r>
            <w:r w:rsidR="00A27F0E">
              <w:rPr>
                <w:noProof/>
                <w:webHidden/>
              </w:rPr>
            </w:r>
            <w:r w:rsidR="00A27F0E">
              <w:rPr>
                <w:noProof/>
                <w:webHidden/>
              </w:rPr>
              <w:fldChar w:fldCharType="separate"/>
            </w:r>
            <w:r w:rsidR="006325C8">
              <w:rPr>
                <w:noProof/>
                <w:webHidden/>
              </w:rPr>
              <w:t>29</w:t>
            </w:r>
            <w:r w:rsidR="00A27F0E">
              <w:rPr>
                <w:noProof/>
                <w:webHidden/>
              </w:rPr>
              <w:fldChar w:fldCharType="end"/>
            </w:r>
          </w:hyperlink>
        </w:p>
        <w:p w14:paraId="470BF9DA" w14:textId="30116407" w:rsidR="00A27F0E" w:rsidRDefault="00F667A1">
          <w:pPr>
            <w:pStyle w:val="Verzeichnis1"/>
            <w:tabs>
              <w:tab w:val="left" w:pos="1320"/>
              <w:tab w:val="right" w:leader="dot" w:pos="9628"/>
            </w:tabs>
            <w:rPr>
              <w:rFonts w:asciiTheme="minorHAnsi" w:eastAsiaTheme="minorEastAsia" w:hAnsiTheme="minorHAnsi" w:cstheme="minorBidi"/>
              <w:noProof/>
              <w:kern w:val="2"/>
              <w14:ligatures w14:val="standardContextual"/>
            </w:rPr>
          </w:pPr>
          <w:hyperlink w:anchor="_Toc141264020" w:history="1">
            <w:r w:rsidR="00A27F0E" w:rsidRPr="0057259C">
              <w:rPr>
                <w:rStyle w:val="Hyperlink"/>
                <w:rFonts w:eastAsia="Arial"/>
                <w:bCs/>
                <w:noProof/>
                <w:lang w:val="fr-FR"/>
              </w:rPr>
              <w:t>Annexe</w:t>
            </w:r>
            <w:r w:rsidR="00A27F0E" w:rsidRPr="0057259C">
              <w:rPr>
                <w:rStyle w:val="Hyperlink"/>
                <w:rFonts w:eastAsia="Arial"/>
                <w:noProof/>
                <w:lang w:val="fr-FR"/>
              </w:rPr>
              <w:t> </w:t>
            </w:r>
            <w:r w:rsidR="00A27F0E" w:rsidRPr="0057259C">
              <w:rPr>
                <w:rStyle w:val="Hyperlink"/>
                <w:rFonts w:eastAsia="Arial"/>
                <w:bCs/>
                <w:noProof/>
                <w:lang w:val="fr-FR"/>
              </w:rPr>
              <w:t>2</w:t>
            </w:r>
            <w:r w:rsidR="00A27F0E" w:rsidRPr="0057259C">
              <w:rPr>
                <w:rStyle w:val="Hyperlink"/>
                <w:rFonts w:eastAsia="Arial"/>
                <w:noProof/>
                <w:lang w:val="fr-FR"/>
              </w:rPr>
              <w:t> </w:t>
            </w:r>
            <w:r w:rsidR="00A27F0E" w:rsidRPr="0057259C">
              <w:rPr>
                <w:rStyle w:val="Hyperlink"/>
                <w:rFonts w:eastAsia="Arial"/>
                <w:bCs/>
                <w:noProof/>
                <w:lang w:val="fr-FR"/>
              </w:rPr>
              <w:t>:</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Structure des Travaux / Exigences de l’Employeur en matière de Documents d’Appel d’Offres</w:t>
            </w:r>
            <w:r w:rsidR="00A27F0E">
              <w:rPr>
                <w:noProof/>
                <w:webHidden/>
              </w:rPr>
              <w:tab/>
            </w:r>
            <w:r w:rsidR="00A27F0E">
              <w:rPr>
                <w:noProof/>
                <w:webHidden/>
              </w:rPr>
              <w:fldChar w:fldCharType="begin"/>
            </w:r>
            <w:r w:rsidR="00A27F0E">
              <w:rPr>
                <w:noProof/>
                <w:webHidden/>
              </w:rPr>
              <w:instrText xml:space="preserve"> PAGEREF _Toc141264020 \h </w:instrText>
            </w:r>
            <w:r w:rsidR="00A27F0E">
              <w:rPr>
                <w:noProof/>
                <w:webHidden/>
              </w:rPr>
            </w:r>
            <w:r w:rsidR="00A27F0E">
              <w:rPr>
                <w:noProof/>
                <w:webHidden/>
              </w:rPr>
              <w:fldChar w:fldCharType="separate"/>
            </w:r>
            <w:r w:rsidR="006325C8">
              <w:rPr>
                <w:noProof/>
                <w:webHidden/>
              </w:rPr>
              <w:t>30</w:t>
            </w:r>
            <w:r w:rsidR="00A27F0E">
              <w:rPr>
                <w:noProof/>
                <w:webHidden/>
              </w:rPr>
              <w:fldChar w:fldCharType="end"/>
            </w:r>
          </w:hyperlink>
        </w:p>
        <w:p w14:paraId="317CFBFC" w14:textId="3179B4D7" w:rsidR="00A27F0E" w:rsidRDefault="00F667A1">
          <w:pPr>
            <w:pStyle w:val="Verzeichnis1"/>
            <w:tabs>
              <w:tab w:val="left" w:pos="1320"/>
              <w:tab w:val="right" w:leader="dot" w:pos="9628"/>
            </w:tabs>
            <w:rPr>
              <w:rFonts w:asciiTheme="minorHAnsi" w:eastAsiaTheme="minorEastAsia" w:hAnsiTheme="minorHAnsi" w:cstheme="minorBidi"/>
              <w:noProof/>
              <w:kern w:val="2"/>
              <w14:ligatures w14:val="standardContextual"/>
            </w:rPr>
          </w:pPr>
          <w:hyperlink w:anchor="_Toc141264021" w:history="1">
            <w:r w:rsidR="00A27F0E" w:rsidRPr="0057259C">
              <w:rPr>
                <w:rStyle w:val="Hyperlink"/>
                <w:rFonts w:eastAsia="Arial"/>
                <w:bCs/>
                <w:noProof/>
                <w:lang w:val="fr-FR"/>
              </w:rPr>
              <w:t>Annexe 3 :</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Exigences de la KfW en matière de rapports</w:t>
            </w:r>
            <w:r w:rsidR="00A27F0E">
              <w:rPr>
                <w:noProof/>
                <w:webHidden/>
              </w:rPr>
              <w:tab/>
            </w:r>
            <w:r w:rsidR="00A27F0E">
              <w:rPr>
                <w:noProof/>
                <w:webHidden/>
              </w:rPr>
              <w:fldChar w:fldCharType="begin"/>
            </w:r>
            <w:r w:rsidR="00A27F0E">
              <w:rPr>
                <w:noProof/>
                <w:webHidden/>
              </w:rPr>
              <w:instrText xml:space="preserve"> PAGEREF _Toc141264021 \h </w:instrText>
            </w:r>
            <w:r w:rsidR="00A27F0E">
              <w:rPr>
                <w:noProof/>
                <w:webHidden/>
              </w:rPr>
            </w:r>
            <w:r w:rsidR="00A27F0E">
              <w:rPr>
                <w:noProof/>
                <w:webHidden/>
              </w:rPr>
              <w:fldChar w:fldCharType="separate"/>
            </w:r>
            <w:r w:rsidR="006325C8">
              <w:rPr>
                <w:noProof/>
                <w:webHidden/>
              </w:rPr>
              <w:t>32</w:t>
            </w:r>
            <w:r w:rsidR="00A27F0E">
              <w:rPr>
                <w:noProof/>
                <w:webHidden/>
              </w:rPr>
              <w:fldChar w:fldCharType="end"/>
            </w:r>
          </w:hyperlink>
        </w:p>
        <w:p w14:paraId="22DBC50C" w14:textId="0A7A16A3" w:rsidR="00A27F0E" w:rsidRDefault="00F667A1">
          <w:pPr>
            <w:pStyle w:val="Verzeichnis1"/>
            <w:tabs>
              <w:tab w:val="left" w:pos="1320"/>
              <w:tab w:val="right" w:leader="dot" w:pos="9628"/>
            </w:tabs>
            <w:rPr>
              <w:rFonts w:asciiTheme="minorHAnsi" w:eastAsiaTheme="minorEastAsia" w:hAnsiTheme="minorHAnsi" w:cstheme="minorBidi"/>
              <w:noProof/>
              <w:kern w:val="2"/>
              <w14:ligatures w14:val="standardContextual"/>
            </w:rPr>
          </w:pPr>
          <w:hyperlink w:anchor="_Toc141264022" w:history="1">
            <w:r w:rsidR="00A27F0E" w:rsidRPr="0057259C">
              <w:rPr>
                <w:rStyle w:val="Hyperlink"/>
                <w:rFonts w:eastAsia="Arial"/>
                <w:bCs/>
                <w:noProof/>
                <w:lang w:val="fr-FR"/>
              </w:rPr>
              <w:t>Annexe 4 :</w:t>
            </w:r>
            <w:r w:rsidR="00A27F0E">
              <w:rPr>
                <w:rFonts w:asciiTheme="minorHAnsi" w:eastAsiaTheme="minorEastAsia" w:hAnsiTheme="minorHAnsi" w:cstheme="minorBidi"/>
                <w:noProof/>
                <w:kern w:val="2"/>
                <w14:ligatures w14:val="standardContextual"/>
              </w:rPr>
              <w:tab/>
            </w:r>
            <w:r w:rsidR="00A27F0E" w:rsidRPr="0057259C">
              <w:rPr>
                <w:rStyle w:val="Hyperlink"/>
                <w:rFonts w:eastAsia="Arial"/>
                <w:bCs/>
                <w:noProof/>
                <w:lang w:val="fr-FR"/>
              </w:rPr>
              <w:t>Présentation des caractéristiques du personnel</w:t>
            </w:r>
            <w:r w:rsidR="00A27F0E">
              <w:rPr>
                <w:noProof/>
                <w:webHidden/>
              </w:rPr>
              <w:tab/>
            </w:r>
            <w:r w:rsidR="00A27F0E">
              <w:rPr>
                <w:noProof/>
                <w:webHidden/>
              </w:rPr>
              <w:fldChar w:fldCharType="begin"/>
            </w:r>
            <w:r w:rsidR="00A27F0E">
              <w:rPr>
                <w:noProof/>
                <w:webHidden/>
              </w:rPr>
              <w:instrText xml:space="preserve"> PAGEREF _Toc141264022 \h </w:instrText>
            </w:r>
            <w:r w:rsidR="00A27F0E">
              <w:rPr>
                <w:noProof/>
                <w:webHidden/>
              </w:rPr>
            </w:r>
            <w:r w:rsidR="00A27F0E">
              <w:rPr>
                <w:noProof/>
                <w:webHidden/>
              </w:rPr>
              <w:fldChar w:fldCharType="separate"/>
            </w:r>
            <w:r w:rsidR="006325C8">
              <w:rPr>
                <w:noProof/>
                <w:webHidden/>
              </w:rPr>
              <w:t>33</w:t>
            </w:r>
            <w:r w:rsidR="00A27F0E">
              <w:rPr>
                <w:noProof/>
                <w:webHidden/>
              </w:rPr>
              <w:fldChar w:fldCharType="end"/>
            </w:r>
          </w:hyperlink>
        </w:p>
        <w:p w14:paraId="62B426B2" w14:textId="6423104F" w:rsidR="00913296" w:rsidRPr="00B21257" w:rsidRDefault="00913296">
          <w:r>
            <w:rPr>
              <w:rFonts w:ascii="Arial" w:hAnsi="Arial" w:cs="Arial"/>
              <w:b/>
              <w:bCs/>
              <w:sz w:val="24"/>
              <w:szCs w:val="24"/>
            </w:rPr>
            <w:fldChar w:fldCharType="end"/>
          </w:r>
        </w:p>
      </w:sdtContent>
    </w:sdt>
    <w:p w14:paraId="4B94A565" w14:textId="77777777" w:rsidR="00913296" w:rsidRPr="00B21257" w:rsidRDefault="00913296" w:rsidP="003D1244">
      <w:pPr>
        <w:suppressAutoHyphens w:val="0"/>
        <w:spacing w:before="116" w:line="253" w:lineRule="exact"/>
        <w:jc w:val="both"/>
        <w:rPr>
          <w:rFonts w:ascii="Arial" w:eastAsia="Arial" w:hAnsi="Arial"/>
          <w:color w:val="000000"/>
        </w:rPr>
      </w:pPr>
    </w:p>
    <w:p w14:paraId="0ADDFDA6" w14:textId="77777777" w:rsidR="00913296" w:rsidRPr="00B21257" w:rsidRDefault="00913296" w:rsidP="00F57A3E">
      <w:pPr>
        <w:suppressAutoHyphens w:val="0"/>
        <w:spacing w:before="116" w:line="253" w:lineRule="exact"/>
        <w:ind w:left="2127" w:hanging="2127"/>
        <w:jc w:val="both"/>
        <w:rPr>
          <w:rFonts w:ascii="Arial" w:eastAsia="Arial" w:hAnsi="Arial"/>
          <w:color w:val="000000"/>
        </w:rPr>
      </w:pPr>
    </w:p>
    <w:p w14:paraId="3A204ED6" w14:textId="77777777" w:rsidR="00F57A3E" w:rsidRPr="00C66DCE" w:rsidRDefault="00F57A3E" w:rsidP="00C66DCE">
      <w:pPr>
        <w:pStyle w:val="berschrift1"/>
        <w:pageBreakBefore/>
        <w:numPr>
          <w:ilvl w:val="0"/>
          <w:numId w:val="0"/>
        </w:numPr>
        <w:ind w:left="851" w:hanging="851"/>
        <w:rPr>
          <w:rFonts w:eastAsia="Arial"/>
          <w:b w:val="0"/>
        </w:rPr>
      </w:pPr>
      <w:bookmarkStart w:id="0" w:name="_Toc141263997"/>
      <w:r>
        <w:rPr>
          <w:rFonts w:eastAsia="Arial"/>
          <w:bCs/>
          <w:lang w:val="fr-FR"/>
        </w:rPr>
        <w:lastRenderedPageBreak/>
        <w:t>Liste des abréviations</w:t>
      </w:r>
      <w:bookmarkEnd w:id="0"/>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3"/>
        <w:gridCol w:w="6946"/>
      </w:tblGrid>
      <w:tr w:rsidR="00D93F68" w:rsidRPr="00B21257" w14:paraId="3B57E5D3" w14:textId="77777777" w:rsidTr="00BC6C74">
        <w:trPr>
          <w:cantSplit/>
        </w:trPr>
        <w:tc>
          <w:tcPr>
            <w:tcW w:w="2093" w:type="dxa"/>
          </w:tcPr>
          <w:p w14:paraId="73510044" w14:textId="77777777" w:rsidR="00D93F68" w:rsidRDefault="00D93F68" w:rsidP="00BC6C74">
            <w:pPr>
              <w:tabs>
                <w:tab w:val="left" w:pos="2254"/>
              </w:tabs>
              <w:suppressAutoHyphens w:val="0"/>
              <w:spacing w:before="100" w:after="100" w:line="253" w:lineRule="exact"/>
              <w:jc w:val="both"/>
              <w:rPr>
                <w:rFonts w:ascii="Arial" w:eastAsia="Arial" w:hAnsi="Arial"/>
                <w:b/>
                <w:color w:val="000000"/>
              </w:rPr>
            </w:pPr>
            <w:bookmarkStart w:id="1" w:name="_Hlk132743374"/>
            <w:r>
              <w:rPr>
                <w:rFonts w:ascii="Arial" w:eastAsia="Arial" w:hAnsi="Arial"/>
                <w:b/>
                <w:bCs/>
                <w:color w:val="000000"/>
                <w:lang w:val="fr-FR"/>
              </w:rPr>
              <w:t>AEP</w:t>
            </w:r>
          </w:p>
        </w:tc>
        <w:tc>
          <w:tcPr>
            <w:tcW w:w="6946" w:type="dxa"/>
          </w:tcPr>
          <w:p w14:paraId="058430FC" w14:textId="77777777" w:rsidR="00D93F68" w:rsidRDefault="00D93F68" w:rsidP="00BC6C74">
            <w:pPr>
              <w:suppressAutoHyphens w:val="0"/>
              <w:spacing w:before="100" w:after="100" w:line="253" w:lineRule="exact"/>
              <w:jc w:val="both"/>
              <w:rPr>
                <w:rFonts w:ascii="Arial" w:eastAsia="Arial" w:hAnsi="Arial"/>
                <w:color w:val="000000"/>
              </w:rPr>
            </w:pPr>
            <w:r>
              <w:rPr>
                <w:rFonts w:ascii="Arial" w:eastAsia="Arial" w:hAnsi="Arial"/>
                <w:color w:val="000000"/>
                <w:lang w:val="fr-FR"/>
              </w:rPr>
              <w:t>Agence d’exécution du projet</w:t>
            </w:r>
          </w:p>
        </w:tc>
      </w:tr>
      <w:bookmarkEnd w:id="1"/>
      <w:tr w:rsidR="00D93F68" w:rsidRPr="00B21257" w14:paraId="528A5B53" w14:textId="77777777" w:rsidTr="00A97D55">
        <w:trPr>
          <w:cantSplit/>
        </w:trPr>
        <w:tc>
          <w:tcPr>
            <w:tcW w:w="2093" w:type="dxa"/>
          </w:tcPr>
          <w:p w14:paraId="663471A5" w14:textId="77777777" w:rsidR="00D93F68" w:rsidRPr="00B21257" w:rsidRDefault="00D93F68" w:rsidP="00A97D55">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AOI</w:t>
            </w:r>
          </w:p>
        </w:tc>
        <w:tc>
          <w:tcPr>
            <w:tcW w:w="6946" w:type="dxa"/>
          </w:tcPr>
          <w:p w14:paraId="04F8A97A" w14:textId="77777777" w:rsidR="00D93F68" w:rsidRPr="00B21257" w:rsidRDefault="00D93F68" w:rsidP="00A97D55">
            <w:pPr>
              <w:suppressAutoHyphens w:val="0"/>
              <w:spacing w:before="100" w:after="100" w:line="253" w:lineRule="exact"/>
              <w:jc w:val="both"/>
              <w:rPr>
                <w:rFonts w:ascii="Arial" w:eastAsia="Arial" w:hAnsi="Arial"/>
                <w:color w:val="000000"/>
              </w:rPr>
            </w:pPr>
            <w:r>
              <w:rPr>
                <w:rFonts w:ascii="Arial" w:eastAsia="Arial" w:hAnsi="Arial"/>
                <w:color w:val="000000"/>
                <w:lang w:val="fr-FR"/>
              </w:rPr>
              <w:t>Appel d’Offres International</w:t>
            </w:r>
          </w:p>
        </w:tc>
      </w:tr>
      <w:tr w:rsidR="00D93F68" w:rsidRPr="00F667A1" w14:paraId="4747C77D" w14:textId="77777777" w:rsidTr="00347133">
        <w:trPr>
          <w:cantSplit/>
        </w:trPr>
        <w:tc>
          <w:tcPr>
            <w:tcW w:w="2093" w:type="dxa"/>
          </w:tcPr>
          <w:p w14:paraId="027FE3A6" w14:textId="77777777" w:rsidR="00D93F68" w:rsidRPr="00B21257" w:rsidRDefault="00D93F68" w:rsidP="00347133">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CGES</w:t>
            </w:r>
          </w:p>
        </w:tc>
        <w:tc>
          <w:tcPr>
            <w:tcW w:w="6946" w:type="dxa"/>
          </w:tcPr>
          <w:p w14:paraId="7F4CFB0B" w14:textId="77777777" w:rsidR="00D93F68" w:rsidRPr="00567DA0" w:rsidRDefault="00D93F68" w:rsidP="00347133">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Cadre de gestion environnementale et sociale</w:t>
            </w:r>
          </w:p>
        </w:tc>
      </w:tr>
      <w:tr w:rsidR="00385652" w:rsidRPr="00EB4C2A" w14:paraId="55A64597" w14:textId="77777777" w:rsidTr="00B77F4F">
        <w:trPr>
          <w:cantSplit/>
        </w:trPr>
        <w:tc>
          <w:tcPr>
            <w:tcW w:w="2093" w:type="dxa"/>
          </w:tcPr>
          <w:p w14:paraId="738DE7A2" w14:textId="77777777" w:rsidR="00385652" w:rsidRPr="00B21257" w:rsidRDefault="00385652" w:rsidP="00B77F4F">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CPC</w:t>
            </w:r>
          </w:p>
        </w:tc>
        <w:tc>
          <w:tcPr>
            <w:tcW w:w="6946" w:type="dxa"/>
          </w:tcPr>
          <w:p w14:paraId="25FC2864" w14:textId="77777777" w:rsidR="00385652" w:rsidRPr="00567DA0" w:rsidRDefault="00385652" w:rsidP="00B77F4F">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Certificat de prise en charge</w:t>
            </w:r>
          </w:p>
        </w:tc>
      </w:tr>
      <w:tr w:rsidR="001A506F" w:rsidRPr="00EB4C2A" w14:paraId="02707B56" w14:textId="77777777" w:rsidTr="00B5053B">
        <w:trPr>
          <w:cantSplit/>
        </w:trPr>
        <w:tc>
          <w:tcPr>
            <w:tcW w:w="2093" w:type="dxa"/>
          </w:tcPr>
          <w:p w14:paraId="32DAB737" w14:textId="2D961241" w:rsidR="001A506F" w:rsidRDefault="001A506F" w:rsidP="006863B1">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CPES</w:t>
            </w:r>
          </w:p>
        </w:tc>
        <w:tc>
          <w:tcPr>
            <w:tcW w:w="6946" w:type="dxa"/>
          </w:tcPr>
          <w:p w14:paraId="0BB38E8D" w14:textId="27D67A84" w:rsidR="001A506F" w:rsidRPr="00567DA0" w:rsidRDefault="001A506F" w:rsidP="006863B1">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Code de pratique environnemental et social</w:t>
            </w:r>
          </w:p>
        </w:tc>
      </w:tr>
      <w:tr w:rsidR="006639B1" w:rsidRPr="00EB4C2A" w14:paraId="4AE4C4CB" w14:textId="77777777" w:rsidTr="00B5053B">
        <w:trPr>
          <w:cantSplit/>
        </w:trPr>
        <w:tc>
          <w:tcPr>
            <w:tcW w:w="2093" w:type="dxa"/>
          </w:tcPr>
          <w:p w14:paraId="143E71FC" w14:textId="5A1C844E" w:rsidR="006639B1" w:rsidRPr="00B21257" w:rsidRDefault="006639B1" w:rsidP="006863B1">
            <w:pPr>
              <w:suppressAutoHyphens w:val="0"/>
              <w:spacing w:before="100" w:after="100" w:line="253" w:lineRule="exact"/>
              <w:jc w:val="both"/>
              <w:rPr>
                <w:rFonts w:ascii="Arial" w:eastAsia="Arial" w:hAnsi="Arial"/>
                <w:b/>
                <w:color w:val="000000"/>
              </w:rPr>
            </w:pPr>
            <w:bookmarkStart w:id="2" w:name="_Hlk132743285"/>
            <w:r>
              <w:rPr>
                <w:rFonts w:ascii="Arial" w:eastAsia="Arial" w:hAnsi="Arial"/>
                <w:b/>
                <w:bCs/>
                <w:color w:val="000000"/>
                <w:lang w:val="fr-FR"/>
              </w:rPr>
              <w:t>DRES</w:t>
            </w:r>
          </w:p>
        </w:tc>
        <w:tc>
          <w:tcPr>
            <w:tcW w:w="6946" w:type="dxa"/>
          </w:tcPr>
          <w:p w14:paraId="3AA79AA7" w14:textId="142ECACB" w:rsidR="006639B1" w:rsidRPr="00567DA0" w:rsidRDefault="006639B1" w:rsidP="006863B1">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Diligence raisonnable environnementale et sociale</w:t>
            </w:r>
          </w:p>
        </w:tc>
      </w:tr>
      <w:bookmarkEnd w:id="2"/>
      <w:tr w:rsidR="00F57A3E" w:rsidRPr="00EB4C2A" w14:paraId="7DB71369" w14:textId="77777777" w:rsidTr="00B5053B">
        <w:trPr>
          <w:cantSplit/>
        </w:trPr>
        <w:tc>
          <w:tcPr>
            <w:tcW w:w="2093" w:type="dxa"/>
          </w:tcPr>
          <w:p w14:paraId="569C31D4"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EIES</w:t>
            </w:r>
          </w:p>
        </w:tc>
        <w:tc>
          <w:tcPr>
            <w:tcW w:w="6946" w:type="dxa"/>
          </w:tcPr>
          <w:p w14:paraId="413086FB" w14:textId="3F01604E" w:rsidR="00F57A3E" w:rsidRPr="00567DA0" w:rsidRDefault="00F57A3E" w:rsidP="006863B1">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Étude d’impact environnemental et social</w:t>
            </w:r>
          </w:p>
        </w:tc>
      </w:tr>
      <w:tr w:rsidR="00D93F68" w:rsidRPr="00EB4C2A" w14:paraId="5FF9778C" w14:textId="77777777" w:rsidTr="00630B03">
        <w:trPr>
          <w:cantSplit/>
        </w:trPr>
        <w:tc>
          <w:tcPr>
            <w:tcW w:w="2093" w:type="dxa"/>
          </w:tcPr>
          <w:p w14:paraId="2EF970DC" w14:textId="77777777" w:rsidR="00D93F68" w:rsidRPr="00B21257" w:rsidRDefault="00D93F68" w:rsidP="00630B03">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ESSS</w:t>
            </w:r>
          </w:p>
        </w:tc>
        <w:tc>
          <w:tcPr>
            <w:tcW w:w="6946" w:type="dxa"/>
          </w:tcPr>
          <w:p w14:paraId="326B7879" w14:textId="77777777" w:rsidR="00D93F68" w:rsidRPr="00567DA0" w:rsidRDefault="00D93F68" w:rsidP="00630B03">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Environnement, social (y compris les abus et l’exploitation sexuels et les violences reposant sur le genre), santé et sécurité (y compris la sécurité des personnels)</w:t>
            </w:r>
          </w:p>
        </w:tc>
      </w:tr>
      <w:tr w:rsidR="00D93F68" w:rsidRPr="00EB4C2A" w14:paraId="1C994948" w14:textId="77777777" w:rsidTr="004618F2">
        <w:trPr>
          <w:cantSplit/>
        </w:trPr>
        <w:tc>
          <w:tcPr>
            <w:tcW w:w="2093" w:type="dxa"/>
          </w:tcPr>
          <w:p w14:paraId="624BA506" w14:textId="77777777" w:rsidR="00D93F68" w:rsidRPr="00B21257" w:rsidRDefault="00D93F68" w:rsidP="004618F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FIDIC</w:t>
            </w:r>
          </w:p>
        </w:tc>
        <w:tc>
          <w:tcPr>
            <w:tcW w:w="6946" w:type="dxa"/>
          </w:tcPr>
          <w:p w14:paraId="0B06BD4F" w14:textId="68629665" w:rsidR="00D93F68" w:rsidRPr="00567DA0" w:rsidRDefault="00D93F68" w:rsidP="004618F2">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Fédération internationale des ingénieurs-conseils</w:t>
            </w:r>
          </w:p>
        </w:tc>
      </w:tr>
      <w:tr w:rsidR="00D93F68" w:rsidRPr="00EB4C2A" w14:paraId="77637A62" w14:textId="77777777" w:rsidTr="00DD42DE">
        <w:trPr>
          <w:cantSplit/>
        </w:trPr>
        <w:tc>
          <w:tcPr>
            <w:tcW w:w="2093" w:type="dxa"/>
          </w:tcPr>
          <w:p w14:paraId="32ED3BDE" w14:textId="77777777" w:rsidR="00D93F68" w:rsidRPr="00B21257" w:rsidRDefault="00D93F68" w:rsidP="00DD42DE">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GTAI</w:t>
            </w:r>
          </w:p>
        </w:tc>
        <w:tc>
          <w:tcPr>
            <w:tcW w:w="6946" w:type="dxa"/>
          </w:tcPr>
          <w:p w14:paraId="521E81B9" w14:textId="77777777" w:rsidR="00D93F68" w:rsidRPr="00567DA0" w:rsidRDefault="00D93F68" w:rsidP="00DD42DE">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Germany Trade and Investment GmbH (« GTAI »), l’agence de développement économique de la République fédérale d’Allemagne, publie des informations relatives aux projets et à la passation des marchés sur son site Web (</w:t>
            </w:r>
            <w:hyperlink r:id="rId8" w:history="1">
              <w:r>
                <w:rPr>
                  <w:rStyle w:val="Hyperlink"/>
                  <w:rFonts w:ascii="Arial" w:eastAsia="Arial" w:hAnsi="Arial"/>
                  <w:lang w:val="fr-FR"/>
                </w:rPr>
                <w:t>www.gtai.de</w:t>
              </w:r>
            </w:hyperlink>
            <w:r>
              <w:rPr>
                <w:rFonts w:ascii="Arial" w:eastAsia="Arial" w:hAnsi="Arial"/>
                <w:color w:val="000000"/>
                <w:lang w:val="fr-FR"/>
              </w:rPr>
              <w:t>).</w:t>
            </w:r>
          </w:p>
        </w:tc>
      </w:tr>
      <w:tr w:rsidR="00742349" w:rsidRPr="00EB4C2A" w14:paraId="1DF4E4F8" w14:textId="77777777" w:rsidTr="00145469">
        <w:trPr>
          <w:cantSplit/>
        </w:trPr>
        <w:tc>
          <w:tcPr>
            <w:tcW w:w="2093" w:type="dxa"/>
          </w:tcPr>
          <w:p w14:paraId="08D36557" w14:textId="1371AC52" w:rsidR="00742349" w:rsidRDefault="00742349" w:rsidP="00145469">
            <w:pPr>
              <w:tabs>
                <w:tab w:val="left" w:pos="2254"/>
              </w:tabs>
              <w:suppressAutoHyphens w:val="0"/>
              <w:spacing w:before="100" w:after="100" w:line="253" w:lineRule="exact"/>
              <w:jc w:val="both"/>
              <w:rPr>
                <w:rFonts w:ascii="Arial" w:eastAsia="Arial" w:hAnsi="Arial"/>
                <w:b/>
                <w:bCs/>
                <w:color w:val="000000"/>
                <w:lang w:val="fr-FR"/>
              </w:rPr>
            </w:pPr>
            <w:bookmarkStart w:id="3" w:name="_Hlk149047177"/>
            <w:r>
              <w:rPr>
                <w:rFonts w:ascii="Arial" w:eastAsia="Arial" w:hAnsi="Arial"/>
                <w:b/>
                <w:bCs/>
                <w:color w:val="000000"/>
                <w:lang w:val="fr-FR"/>
              </w:rPr>
              <w:t>MRG</w:t>
            </w:r>
          </w:p>
        </w:tc>
        <w:tc>
          <w:tcPr>
            <w:tcW w:w="6946" w:type="dxa"/>
          </w:tcPr>
          <w:p w14:paraId="30E3605F" w14:textId="7C22B8EC" w:rsidR="00742349" w:rsidRDefault="00385652" w:rsidP="00145469">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Mécanismes de règlement des griefs</w:t>
            </w:r>
          </w:p>
        </w:tc>
      </w:tr>
      <w:bookmarkEnd w:id="3"/>
      <w:tr w:rsidR="00D93F68" w:rsidRPr="00EB4C2A" w14:paraId="1EB6233D" w14:textId="77777777" w:rsidTr="00145469">
        <w:trPr>
          <w:cantSplit/>
        </w:trPr>
        <w:tc>
          <w:tcPr>
            <w:tcW w:w="2093" w:type="dxa"/>
          </w:tcPr>
          <w:p w14:paraId="61F6AB4A" w14:textId="77777777" w:rsidR="00D93F68" w:rsidRPr="00B21257" w:rsidRDefault="00D93F68" w:rsidP="00145469">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NES de la BM</w:t>
            </w:r>
          </w:p>
        </w:tc>
        <w:tc>
          <w:tcPr>
            <w:tcW w:w="6946" w:type="dxa"/>
          </w:tcPr>
          <w:p w14:paraId="4F161F28" w14:textId="77777777" w:rsidR="00D93F68" w:rsidRPr="00567DA0" w:rsidRDefault="00D93F68" w:rsidP="00145469">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Normes environnementales et sociales de la Banque mondiale</w:t>
            </w:r>
          </w:p>
        </w:tc>
      </w:tr>
      <w:tr w:rsidR="00841D88" w:rsidRPr="00EB4C2A" w14:paraId="3221321A" w14:textId="77777777" w:rsidTr="00320063">
        <w:trPr>
          <w:cantSplit/>
        </w:trPr>
        <w:tc>
          <w:tcPr>
            <w:tcW w:w="2093" w:type="dxa"/>
          </w:tcPr>
          <w:p w14:paraId="64FD2FB5" w14:textId="77777777" w:rsidR="00841D88" w:rsidRDefault="00841D88" w:rsidP="00320063">
            <w:pPr>
              <w:tabs>
                <w:tab w:val="left" w:pos="2254"/>
              </w:tabs>
              <w:suppressAutoHyphens w:val="0"/>
              <w:spacing w:before="100" w:after="100" w:line="253" w:lineRule="exact"/>
              <w:jc w:val="both"/>
              <w:rPr>
                <w:rFonts w:ascii="Arial" w:eastAsia="Arial" w:hAnsi="Arial"/>
                <w:b/>
                <w:bCs/>
                <w:color w:val="000000"/>
                <w:lang w:val="fr-FR"/>
              </w:rPr>
            </w:pPr>
            <w:bookmarkStart w:id="4" w:name="_Hlk149047211"/>
            <w:r>
              <w:rPr>
                <w:rFonts w:ascii="Arial" w:eastAsia="Arial" w:hAnsi="Arial"/>
                <w:b/>
                <w:bCs/>
                <w:color w:val="000000"/>
                <w:lang w:val="fr-FR"/>
              </w:rPr>
              <w:t>PAB</w:t>
            </w:r>
          </w:p>
        </w:tc>
        <w:tc>
          <w:tcPr>
            <w:tcW w:w="6946" w:type="dxa"/>
          </w:tcPr>
          <w:p w14:paraId="601C20BF" w14:textId="77777777" w:rsidR="00841D88" w:rsidRDefault="00841D88" w:rsidP="00320063">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d’action pour la biodiversité</w:t>
            </w:r>
          </w:p>
        </w:tc>
      </w:tr>
      <w:bookmarkEnd w:id="4"/>
      <w:tr w:rsidR="00D93F68" w:rsidRPr="00B21257" w14:paraId="221B091F" w14:textId="77777777" w:rsidTr="0085123F">
        <w:trPr>
          <w:cantSplit/>
        </w:trPr>
        <w:tc>
          <w:tcPr>
            <w:tcW w:w="2093" w:type="dxa"/>
          </w:tcPr>
          <w:p w14:paraId="2424CF93" w14:textId="77777777" w:rsidR="00D93F68" w:rsidRPr="00B21257" w:rsidRDefault="00D93F68" w:rsidP="0085123F">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PAR</w:t>
            </w:r>
          </w:p>
        </w:tc>
        <w:tc>
          <w:tcPr>
            <w:tcW w:w="6946" w:type="dxa"/>
          </w:tcPr>
          <w:p w14:paraId="333C0F13" w14:textId="77777777" w:rsidR="00D93F68" w:rsidRPr="00B21257" w:rsidRDefault="00D93F68" w:rsidP="0085123F">
            <w:pPr>
              <w:suppressAutoHyphens w:val="0"/>
              <w:spacing w:before="100" w:after="100" w:line="253" w:lineRule="exact"/>
              <w:jc w:val="both"/>
              <w:rPr>
                <w:rFonts w:ascii="Arial" w:eastAsia="Arial" w:hAnsi="Arial"/>
                <w:color w:val="000000"/>
              </w:rPr>
            </w:pPr>
            <w:r>
              <w:rPr>
                <w:rFonts w:ascii="Arial" w:eastAsia="Arial" w:hAnsi="Arial"/>
                <w:color w:val="000000"/>
                <w:lang w:val="fr-FR"/>
              </w:rPr>
              <w:t>Plan d’action de réinstallation</w:t>
            </w:r>
          </w:p>
        </w:tc>
      </w:tr>
      <w:tr w:rsidR="00841D88" w:rsidRPr="00EB4C2A" w14:paraId="77B7D6E8" w14:textId="77777777" w:rsidTr="00B068DF">
        <w:trPr>
          <w:cantSplit/>
        </w:trPr>
        <w:tc>
          <w:tcPr>
            <w:tcW w:w="2093" w:type="dxa"/>
          </w:tcPr>
          <w:p w14:paraId="7D4E604D" w14:textId="27B94DB8" w:rsidR="00841D88" w:rsidRDefault="00841D88" w:rsidP="00B068DF">
            <w:pPr>
              <w:tabs>
                <w:tab w:val="left" w:pos="2254"/>
              </w:tabs>
              <w:suppressAutoHyphens w:val="0"/>
              <w:spacing w:before="100" w:after="100" w:line="253" w:lineRule="exact"/>
              <w:jc w:val="both"/>
              <w:rPr>
                <w:rFonts w:ascii="Arial" w:eastAsia="Arial" w:hAnsi="Arial"/>
                <w:b/>
                <w:bCs/>
                <w:color w:val="000000"/>
                <w:lang w:val="fr-FR"/>
              </w:rPr>
            </w:pPr>
            <w:bookmarkStart w:id="5" w:name="_Hlk149047224"/>
            <w:r>
              <w:rPr>
                <w:rFonts w:ascii="Arial" w:eastAsia="Arial" w:hAnsi="Arial"/>
                <w:b/>
                <w:bCs/>
                <w:color w:val="000000"/>
                <w:lang w:val="fr-FR"/>
              </w:rPr>
              <w:t>PEPP</w:t>
            </w:r>
          </w:p>
        </w:tc>
        <w:tc>
          <w:tcPr>
            <w:tcW w:w="6946" w:type="dxa"/>
          </w:tcPr>
          <w:p w14:paraId="42D16FB9" w14:textId="7707F2A4" w:rsidR="00841D88" w:rsidRDefault="00841D88" w:rsidP="00B068DF">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d’engagement des parties prenantes</w:t>
            </w:r>
          </w:p>
        </w:tc>
      </w:tr>
      <w:tr w:rsidR="00D93F68" w:rsidRPr="00EB4C2A" w14:paraId="503D19DB" w14:textId="77777777" w:rsidTr="003B37D8">
        <w:trPr>
          <w:cantSplit/>
        </w:trPr>
        <w:tc>
          <w:tcPr>
            <w:tcW w:w="2093" w:type="dxa"/>
          </w:tcPr>
          <w:p w14:paraId="21ED6858" w14:textId="77777777" w:rsidR="00D93F68" w:rsidRPr="00B21257" w:rsidRDefault="00D93F68" w:rsidP="003B37D8">
            <w:pPr>
              <w:suppressAutoHyphens w:val="0"/>
              <w:spacing w:before="100" w:after="100" w:line="253" w:lineRule="exact"/>
              <w:jc w:val="both"/>
              <w:rPr>
                <w:rFonts w:ascii="Arial" w:eastAsia="Arial" w:hAnsi="Arial"/>
                <w:b/>
                <w:color w:val="000000"/>
              </w:rPr>
            </w:pPr>
            <w:bookmarkStart w:id="6" w:name="_Hlk132743273"/>
            <w:bookmarkEnd w:id="5"/>
            <w:r>
              <w:rPr>
                <w:rFonts w:ascii="Arial" w:eastAsia="Arial" w:hAnsi="Arial"/>
                <w:b/>
                <w:bCs/>
                <w:color w:val="000000"/>
                <w:lang w:val="fr-FR"/>
              </w:rPr>
              <w:t>PEES</w:t>
            </w:r>
          </w:p>
        </w:tc>
        <w:tc>
          <w:tcPr>
            <w:tcW w:w="6946" w:type="dxa"/>
          </w:tcPr>
          <w:p w14:paraId="2BC8C512" w14:textId="77777777" w:rsidR="00D93F68" w:rsidRPr="00567DA0" w:rsidRDefault="00D93F68" w:rsidP="003B37D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d’engagement environnemental et social</w:t>
            </w:r>
          </w:p>
        </w:tc>
      </w:tr>
      <w:tr w:rsidR="00D93F68" w:rsidRPr="00EB4C2A" w14:paraId="1DE0DF93" w14:textId="77777777" w:rsidTr="001E439C">
        <w:trPr>
          <w:cantSplit/>
        </w:trPr>
        <w:tc>
          <w:tcPr>
            <w:tcW w:w="2093" w:type="dxa"/>
          </w:tcPr>
          <w:p w14:paraId="1EA2233F" w14:textId="77777777" w:rsidR="00D93F68" w:rsidRPr="00B21257" w:rsidRDefault="00D93F68" w:rsidP="001E439C">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PGES</w:t>
            </w:r>
          </w:p>
        </w:tc>
        <w:tc>
          <w:tcPr>
            <w:tcW w:w="6946" w:type="dxa"/>
          </w:tcPr>
          <w:p w14:paraId="4D2EF7AF" w14:textId="77777777" w:rsidR="00D93F68" w:rsidRPr="00567DA0" w:rsidRDefault="00D93F68" w:rsidP="001E439C">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Plan de gestion environnementale et sociale</w:t>
            </w:r>
          </w:p>
        </w:tc>
      </w:tr>
      <w:tr w:rsidR="00D93F68" w:rsidRPr="00EB4C2A" w14:paraId="40DC2A98" w14:textId="77777777" w:rsidTr="001708D2">
        <w:trPr>
          <w:cantSplit/>
        </w:trPr>
        <w:tc>
          <w:tcPr>
            <w:tcW w:w="2093" w:type="dxa"/>
          </w:tcPr>
          <w:p w14:paraId="102103CF" w14:textId="77777777" w:rsidR="00D93F68" w:rsidRDefault="00D93F68" w:rsidP="001708D2">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PGMC</w:t>
            </w:r>
          </w:p>
        </w:tc>
        <w:tc>
          <w:tcPr>
            <w:tcW w:w="6946" w:type="dxa"/>
          </w:tcPr>
          <w:p w14:paraId="5D9BE63A" w14:textId="77777777" w:rsidR="00D93F68" w:rsidRPr="00567DA0" w:rsidRDefault="00D93F68" w:rsidP="001708D2">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Procédure de gestion des modifications de conception</w:t>
            </w:r>
          </w:p>
        </w:tc>
      </w:tr>
      <w:tr w:rsidR="00D93F68" w:rsidRPr="00EB4C2A" w14:paraId="0BA4B4C5" w14:textId="77777777" w:rsidTr="00621ED2">
        <w:trPr>
          <w:cantSplit/>
        </w:trPr>
        <w:tc>
          <w:tcPr>
            <w:tcW w:w="2093" w:type="dxa"/>
          </w:tcPr>
          <w:p w14:paraId="30A5FBBB" w14:textId="77777777" w:rsidR="00D93F68" w:rsidRDefault="00D93F68" w:rsidP="00621ED2">
            <w:pPr>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PND</w:t>
            </w:r>
          </w:p>
        </w:tc>
        <w:tc>
          <w:tcPr>
            <w:tcW w:w="6946" w:type="dxa"/>
          </w:tcPr>
          <w:p w14:paraId="6AB70E19" w14:textId="77777777" w:rsidR="00D93F68" w:rsidRPr="00567DA0" w:rsidRDefault="00D93F68" w:rsidP="00621ED2">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Période de notification de défaut</w:t>
            </w:r>
          </w:p>
        </w:tc>
      </w:tr>
      <w:tr w:rsidR="00D93F68" w:rsidRPr="00B21257" w14:paraId="0A38EF8E" w14:textId="77777777" w:rsidTr="001045A2">
        <w:trPr>
          <w:cantSplit/>
        </w:trPr>
        <w:tc>
          <w:tcPr>
            <w:tcW w:w="2093" w:type="dxa"/>
          </w:tcPr>
          <w:p w14:paraId="6A09586A" w14:textId="77777777" w:rsidR="00D93F68" w:rsidRPr="00B21257" w:rsidRDefault="00D93F68" w:rsidP="001045A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PoA</w:t>
            </w:r>
          </w:p>
        </w:tc>
        <w:tc>
          <w:tcPr>
            <w:tcW w:w="6946" w:type="dxa"/>
          </w:tcPr>
          <w:p w14:paraId="0391C4D6" w14:textId="77777777" w:rsidR="00D93F68" w:rsidRPr="00B21257" w:rsidRDefault="00D93F68" w:rsidP="001045A2">
            <w:pPr>
              <w:suppressAutoHyphens w:val="0"/>
              <w:spacing w:before="100" w:after="100" w:line="253" w:lineRule="exact"/>
              <w:jc w:val="both"/>
              <w:rPr>
                <w:rFonts w:ascii="Arial" w:eastAsia="Arial" w:hAnsi="Arial"/>
                <w:color w:val="000000"/>
              </w:rPr>
            </w:pPr>
            <w:r>
              <w:rPr>
                <w:rFonts w:ascii="Arial" w:eastAsia="Arial" w:hAnsi="Arial"/>
                <w:color w:val="000000"/>
                <w:lang w:val="fr-FR"/>
              </w:rPr>
              <w:t>Procuration</w:t>
            </w:r>
          </w:p>
        </w:tc>
      </w:tr>
      <w:tr w:rsidR="00D93F68" w:rsidRPr="00B21257" w14:paraId="6BB16F89" w14:textId="77777777" w:rsidTr="001045A2">
        <w:trPr>
          <w:cantSplit/>
        </w:trPr>
        <w:tc>
          <w:tcPr>
            <w:tcW w:w="2093" w:type="dxa"/>
          </w:tcPr>
          <w:p w14:paraId="454ADBB3" w14:textId="77777777" w:rsidR="00D93F68" w:rsidRPr="00B21257" w:rsidRDefault="00D93F68" w:rsidP="001045A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PQ</w:t>
            </w:r>
          </w:p>
        </w:tc>
        <w:tc>
          <w:tcPr>
            <w:tcW w:w="6946" w:type="dxa"/>
          </w:tcPr>
          <w:p w14:paraId="63DB35F2" w14:textId="77777777" w:rsidR="00D93F68" w:rsidRPr="00B21257" w:rsidRDefault="00D93F68" w:rsidP="001045A2">
            <w:pPr>
              <w:suppressAutoHyphens w:val="0"/>
              <w:spacing w:before="100" w:after="100" w:line="253" w:lineRule="exact"/>
              <w:jc w:val="both"/>
              <w:rPr>
                <w:rFonts w:ascii="Arial" w:eastAsia="Arial" w:hAnsi="Arial"/>
                <w:color w:val="000000"/>
              </w:rPr>
            </w:pPr>
            <w:r>
              <w:rPr>
                <w:rFonts w:ascii="Arial" w:eastAsia="Arial" w:hAnsi="Arial"/>
                <w:color w:val="000000"/>
                <w:lang w:val="fr-FR"/>
              </w:rPr>
              <w:t>Préqualification</w:t>
            </w:r>
          </w:p>
        </w:tc>
      </w:tr>
      <w:tr w:rsidR="00D93F68" w:rsidRPr="00EB4C2A" w14:paraId="27A37651" w14:textId="77777777" w:rsidTr="00C06D30">
        <w:trPr>
          <w:cantSplit/>
        </w:trPr>
        <w:tc>
          <w:tcPr>
            <w:tcW w:w="2093" w:type="dxa"/>
          </w:tcPr>
          <w:p w14:paraId="5DEC5A3F" w14:textId="77777777" w:rsidR="00D93F68" w:rsidRPr="00B21257" w:rsidRDefault="00D93F68" w:rsidP="00C06D30">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RMEA</w:t>
            </w:r>
          </w:p>
        </w:tc>
        <w:tc>
          <w:tcPr>
            <w:tcW w:w="6946" w:type="dxa"/>
          </w:tcPr>
          <w:p w14:paraId="4F4F1347" w14:textId="77777777" w:rsidR="00D93F68" w:rsidRPr="00567DA0" w:rsidRDefault="00D93F68" w:rsidP="00C06D30">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Résumé mensuel de l’état d’avancement</w:t>
            </w:r>
          </w:p>
        </w:tc>
      </w:tr>
      <w:tr w:rsidR="00D93F68" w:rsidRPr="00B21257" w14:paraId="07DFC924" w14:textId="77777777" w:rsidTr="00924B92">
        <w:trPr>
          <w:cantSplit/>
        </w:trPr>
        <w:tc>
          <w:tcPr>
            <w:tcW w:w="2093" w:type="dxa"/>
          </w:tcPr>
          <w:p w14:paraId="3D8E81DB" w14:textId="77777777" w:rsidR="00D93F68" w:rsidRPr="00B21257" w:rsidRDefault="00D93F68" w:rsidP="00924B9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SFI</w:t>
            </w:r>
          </w:p>
        </w:tc>
        <w:tc>
          <w:tcPr>
            <w:tcW w:w="6946" w:type="dxa"/>
          </w:tcPr>
          <w:p w14:paraId="1F187225" w14:textId="77777777" w:rsidR="00D93F68" w:rsidRPr="00B21257" w:rsidRDefault="00D93F68" w:rsidP="00924B92">
            <w:pPr>
              <w:suppressAutoHyphens w:val="0"/>
              <w:spacing w:before="100" w:after="100" w:line="253" w:lineRule="exact"/>
              <w:jc w:val="both"/>
              <w:rPr>
                <w:rFonts w:ascii="Arial" w:eastAsia="Arial" w:hAnsi="Arial"/>
                <w:color w:val="000000"/>
              </w:rPr>
            </w:pPr>
            <w:r>
              <w:rPr>
                <w:rFonts w:ascii="Arial" w:eastAsia="Arial" w:hAnsi="Arial"/>
                <w:color w:val="000000"/>
                <w:lang w:val="fr-FR"/>
              </w:rPr>
              <w:t>Société financière internationale</w:t>
            </w:r>
          </w:p>
        </w:tc>
      </w:tr>
      <w:tr w:rsidR="00D93F68" w:rsidRPr="00B21257" w14:paraId="7965A57F" w14:textId="77777777" w:rsidTr="00942AF2">
        <w:trPr>
          <w:cantSplit/>
        </w:trPr>
        <w:tc>
          <w:tcPr>
            <w:tcW w:w="2093" w:type="dxa"/>
          </w:tcPr>
          <w:p w14:paraId="4F5CF25F" w14:textId="77777777" w:rsidR="00D93F68" w:rsidRPr="00B21257" w:rsidRDefault="00D93F68" w:rsidP="00942AF2">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SSE</w:t>
            </w:r>
          </w:p>
        </w:tc>
        <w:tc>
          <w:tcPr>
            <w:tcW w:w="6946" w:type="dxa"/>
          </w:tcPr>
          <w:p w14:paraId="3BCB1807" w14:textId="77777777" w:rsidR="00D93F68" w:rsidRPr="00B21257" w:rsidRDefault="00D93F68" w:rsidP="00942AF2">
            <w:pPr>
              <w:suppressAutoHyphens w:val="0"/>
              <w:spacing w:before="100" w:after="100" w:line="253" w:lineRule="exact"/>
              <w:jc w:val="both"/>
              <w:rPr>
                <w:rFonts w:ascii="Arial" w:eastAsia="Arial" w:hAnsi="Arial"/>
                <w:color w:val="000000"/>
              </w:rPr>
            </w:pPr>
            <w:r>
              <w:rPr>
                <w:rFonts w:ascii="Arial" w:eastAsia="Arial" w:hAnsi="Arial"/>
                <w:color w:val="000000"/>
                <w:lang w:val="fr-FR"/>
              </w:rPr>
              <w:t>Santé, sécurité, environnement</w:t>
            </w:r>
          </w:p>
        </w:tc>
      </w:tr>
      <w:bookmarkEnd w:id="6"/>
      <w:tr w:rsidR="00F57A3E" w:rsidRPr="00EB4C2A" w14:paraId="33A5F584" w14:textId="77777777" w:rsidTr="00B5053B">
        <w:trPr>
          <w:cantSplit/>
        </w:trPr>
        <w:tc>
          <w:tcPr>
            <w:tcW w:w="2093" w:type="dxa"/>
          </w:tcPr>
          <w:p w14:paraId="2060752A" w14:textId="77777777" w:rsidR="00F57A3E" w:rsidRPr="00B21257" w:rsidRDefault="00F57A3E" w:rsidP="006863B1">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SST</w:t>
            </w:r>
          </w:p>
        </w:tc>
        <w:tc>
          <w:tcPr>
            <w:tcW w:w="6946" w:type="dxa"/>
          </w:tcPr>
          <w:p w14:paraId="2F7B98E9" w14:textId="2410A4F0" w:rsidR="00F57A3E" w:rsidRPr="00567DA0" w:rsidRDefault="003C4D89" w:rsidP="006863B1">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Santé et sécurité au travail</w:t>
            </w:r>
          </w:p>
        </w:tc>
      </w:tr>
      <w:tr w:rsidR="006C7253" w:rsidRPr="00B21257" w14:paraId="019B9781" w14:textId="77777777" w:rsidTr="008A7D3F">
        <w:trPr>
          <w:cantSplit/>
        </w:trPr>
        <w:tc>
          <w:tcPr>
            <w:tcW w:w="2093" w:type="dxa"/>
          </w:tcPr>
          <w:p w14:paraId="6FF4B9B4" w14:textId="77777777" w:rsidR="006C7253" w:rsidRPr="00B21257" w:rsidRDefault="006C7253" w:rsidP="006863B1">
            <w:pPr>
              <w:tabs>
                <w:tab w:val="left" w:pos="2254"/>
              </w:tabs>
              <w:suppressAutoHyphens w:val="0"/>
              <w:spacing w:before="100" w:after="100" w:line="253" w:lineRule="exact"/>
              <w:jc w:val="both"/>
              <w:rPr>
                <w:rFonts w:ascii="Arial" w:eastAsia="Arial" w:hAnsi="Arial"/>
                <w:b/>
                <w:color w:val="000000"/>
              </w:rPr>
            </w:pPr>
            <w:bookmarkStart w:id="7" w:name="_Hlk132743389"/>
            <w:r>
              <w:rPr>
                <w:rFonts w:ascii="Arial" w:eastAsia="Arial" w:hAnsi="Arial"/>
                <w:b/>
                <w:bCs/>
                <w:color w:val="000000"/>
                <w:lang w:val="fr-FR"/>
              </w:rPr>
              <w:t>TAS</w:t>
            </w:r>
          </w:p>
        </w:tc>
        <w:tc>
          <w:tcPr>
            <w:tcW w:w="6946" w:type="dxa"/>
          </w:tcPr>
          <w:p w14:paraId="1A8529A6" w14:textId="77777777" w:rsidR="006C7253" w:rsidRPr="00B21257" w:rsidRDefault="006C7253" w:rsidP="006863B1">
            <w:pPr>
              <w:suppressAutoHyphens w:val="0"/>
              <w:spacing w:before="100" w:after="100" w:line="253" w:lineRule="exact"/>
              <w:jc w:val="both"/>
              <w:rPr>
                <w:rFonts w:ascii="Arial" w:eastAsia="Arial" w:hAnsi="Arial"/>
                <w:color w:val="000000"/>
              </w:rPr>
            </w:pPr>
            <w:r>
              <w:rPr>
                <w:rFonts w:ascii="Arial" w:eastAsia="Arial" w:hAnsi="Arial"/>
                <w:color w:val="000000"/>
                <w:lang w:val="fr-FR"/>
              </w:rPr>
              <w:t>Tests d’acceptation sur chantier</w:t>
            </w:r>
          </w:p>
        </w:tc>
      </w:tr>
      <w:tr w:rsidR="006C7253" w:rsidRPr="00B21257" w14:paraId="024F0C50" w14:textId="77777777" w:rsidTr="008A7D3F">
        <w:trPr>
          <w:cantSplit/>
        </w:trPr>
        <w:tc>
          <w:tcPr>
            <w:tcW w:w="2093" w:type="dxa"/>
          </w:tcPr>
          <w:p w14:paraId="40D0E5BB" w14:textId="77777777" w:rsidR="006C7253" w:rsidRPr="00B21257" w:rsidRDefault="006C7253" w:rsidP="006863B1">
            <w:pPr>
              <w:tabs>
                <w:tab w:val="left" w:pos="2254"/>
              </w:tabs>
              <w:suppressAutoHyphens w:val="0"/>
              <w:spacing w:before="100" w:after="100" w:line="253" w:lineRule="exact"/>
              <w:jc w:val="both"/>
              <w:rPr>
                <w:rFonts w:ascii="Arial" w:eastAsia="Arial" w:hAnsi="Arial"/>
                <w:b/>
                <w:color w:val="000000"/>
              </w:rPr>
            </w:pPr>
            <w:bookmarkStart w:id="8" w:name="_Hlk132743399"/>
            <w:bookmarkEnd w:id="7"/>
            <w:r>
              <w:rPr>
                <w:rFonts w:ascii="Arial" w:eastAsia="Arial" w:hAnsi="Arial"/>
                <w:b/>
                <w:bCs/>
                <w:color w:val="000000"/>
                <w:lang w:val="fr-FR"/>
              </w:rPr>
              <w:t>TdR</w:t>
            </w:r>
          </w:p>
        </w:tc>
        <w:tc>
          <w:tcPr>
            <w:tcW w:w="6946" w:type="dxa"/>
          </w:tcPr>
          <w:p w14:paraId="290A1186" w14:textId="77777777" w:rsidR="006C7253" w:rsidRPr="00B21257" w:rsidRDefault="006C7253" w:rsidP="006863B1">
            <w:pPr>
              <w:suppressAutoHyphens w:val="0"/>
              <w:spacing w:before="100" w:after="100" w:line="253" w:lineRule="exact"/>
              <w:jc w:val="both"/>
              <w:rPr>
                <w:rFonts w:ascii="Arial" w:eastAsia="Arial" w:hAnsi="Arial"/>
                <w:color w:val="000000"/>
              </w:rPr>
            </w:pPr>
            <w:r>
              <w:rPr>
                <w:rFonts w:ascii="Arial" w:eastAsia="Arial" w:hAnsi="Arial"/>
                <w:color w:val="000000"/>
                <w:lang w:val="fr-FR"/>
              </w:rPr>
              <w:t>Termes de référence</w:t>
            </w:r>
          </w:p>
        </w:tc>
      </w:tr>
      <w:tr w:rsidR="00D93F68" w:rsidRPr="00EB4C2A" w14:paraId="7062C9DA" w14:textId="77777777" w:rsidTr="00F7443E">
        <w:trPr>
          <w:cantSplit/>
        </w:trPr>
        <w:tc>
          <w:tcPr>
            <w:tcW w:w="2093" w:type="dxa"/>
          </w:tcPr>
          <w:p w14:paraId="67C6402C" w14:textId="77777777" w:rsidR="00D93F68" w:rsidRPr="00B21257" w:rsidRDefault="00D93F68" w:rsidP="00F7443E">
            <w:pPr>
              <w:tabs>
                <w:tab w:val="left" w:pos="2254"/>
              </w:tabs>
              <w:suppressAutoHyphens w:val="0"/>
              <w:spacing w:before="100" w:after="100" w:line="253" w:lineRule="exact"/>
              <w:jc w:val="both"/>
              <w:rPr>
                <w:rFonts w:ascii="Arial" w:eastAsia="Arial" w:hAnsi="Arial"/>
                <w:b/>
                <w:color w:val="000000"/>
              </w:rPr>
            </w:pPr>
            <w:bookmarkStart w:id="9" w:name="_Hlk132743298"/>
            <w:r>
              <w:rPr>
                <w:rFonts w:ascii="Arial" w:eastAsia="Arial" w:hAnsi="Arial"/>
                <w:b/>
                <w:bCs/>
                <w:color w:val="000000"/>
                <w:lang w:val="fr-FR"/>
              </w:rPr>
              <w:lastRenderedPageBreak/>
              <w:t>TRU</w:t>
            </w:r>
          </w:p>
        </w:tc>
        <w:tc>
          <w:tcPr>
            <w:tcW w:w="6946" w:type="dxa"/>
          </w:tcPr>
          <w:p w14:paraId="3B98CFA5" w14:textId="77777777" w:rsidR="00D93F68" w:rsidRPr="00567DA0" w:rsidRDefault="00D93F68" w:rsidP="00F7443E">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Tests de réception en usine</w:t>
            </w:r>
          </w:p>
        </w:tc>
      </w:tr>
      <w:bookmarkEnd w:id="9"/>
      <w:tr w:rsidR="00D93F68" w:rsidRPr="00EB4C2A" w14:paraId="1F41A59B" w14:textId="77777777" w:rsidTr="00966448">
        <w:trPr>
          <w:cantSplit/>
        </w:trPr>
        <w:tc>
          <w:tcPr>
            <w:tcW w:w="2093" w:type="dxa"/>
          </w:tcPr>
          <w:p w14:paraId="4A8645A3" w14:textId="77777777" w:rsidR="00D93F68" w:rsidRPr="00B21257" w:rsidRDefault="00D93F68" w:rsidP="00966448">
            <w:pPr>
              <w:tabs>
                <w:tab w:val="left" w:pos="2254"/>
              </w:tabs>
              <w:suppressAutoHyphens w:val="0"/>
              <w:spacing w:before="100" w:after="100" w:line="253" w:lineRule="exact"/>
              <w:jc w:val="both"/>
              <w:rPr>
                <w:rFonts w:ascii="Arial" w:eastAsia="Arial" w:hAnsi="Arial"/>
                <w:b/>
                <w:color w:val="000000"/>
              </w:rPr>
            </w:pPr>
            <w:r>
              <w:rPr>
                <w:rFonts w:ascii="Arial" w:eastAsia="Arial" w:hAnsi="Arial"/>
                <w:b/>
                <w:bCs/>
                <w:color w:val="000000"/>
                <w:lang w:val="fr-FR"/>
              </w:rPr>
              <w:t>ZP-PGES</w:t>
            </w:r>
          </w:p>
        </w:tc>
        <w:tc>
          <w:tcPr>
            <w:tcW w:w="6946" w:type="dxa"/>
          </w:tcPr>
          <w:p w14:paraId="1C2A5668" w14:textId="77777777" w:rsidR="00D93F68" w:rsidRPr="00567DA0" w:rsidRDefault="00D93F68" w:rsidP="00966448">
            <w:pPr>
              <w:suppressAutoHyphens w:val="0"/>
              <w:spacing w:before="100" w:after="100" w:line="253" w:lineRule="exact"/>
              <w:jc w:val="both"/>
              <w:rPr>
                <w:rFonts w:ascii="Arial" w:eastAsia="Arial" w:hAnsi="Arial"/>
                <w:color w:val="000000"/>
                <w:lang w:val="fr-FR"/>
              </w:rPr>
            </w:pPr>
            <w:r>
              <w:rPr>
                <w:rFonts w:ascii="Arial" w:eastAsia="Arial" w:hAnsi="Arial"/>
                <w:color w:val="000000"/>
                <w:lang w:val="fr-FR"/>
              </w:rPr>
              <w:t>Zone de projet - Plan de gestion environnementale et sociale</w:t>
            </w:r>
          </w:p>
        </w:tc>
      </w:tr>
      <w:bookmarkEnd w:id="8"/>
    </w:tbl>
    <w:p w14:paraId="76B67FC0" w14:textId="77777777" w:rsidR="00F57A3E" w:rsidRPr="00567DA0" w:rsidRDefault="00F57A3E" w:rsidP="00F57A3E">
      <w:pPr>
        <w:suppressAutoHyphens w:val="0"/>
        <w:spacing w:before="120" w:after="120" w:line="253" w:lineRule="exact"/>
        <w:jc w:val="both"/>
        <w:rPr>
          <w:rFonts w:ascii="Arial" w:eastAsia="Arial" w:hAnsi="Arial"/>
          <w:color w:val="000000"/>
          <w:lang w:val="fr-FR"/>
        </w:rPr>
      </w:pPr>
    </w:p>
    <w:p w14:paraId="3F48DCE2" w14:textId="77777777" w:rsidR="00F57A3E" w:rsidRPr="00567DA0" w:rsidRDefault="00F57A3E" w:rsidP="00C66DCE">
      <w:pPr>
        <w:pStyle w:val="berschrift1"/>
        <w:pageBreakBefore/>
        <w:numPr>
          <w:ilvl w:val="0"/>
          <w:numId w:val="0"/>
        </w:numPr>
        <w:ind w:left="851" w:hanging="851"/>
        <w:rPr>
          <w:rFonts w:eastAsia="Arial"/>
          <w:b w:val="0"/>
          <w:lang w:val="fr-FR"/>
        </w:rPr>
      </w:pPr>
      <w:bookmarkStart w:id="10" w:name="_Toc141263998"/>
      <w:r>
        <w:rPr>
          <w:rFonts w:eastAsia="Arial"/>
          <w:bCs/>
          <w:lang w:val="fr-FR"/>
        </w:rPr>
        <w:lastRenderedPageBreak/>
        <w:t>Liste des définitions</w:t>
      </w:r>
      <w:bookmarkEnd w:id="10"/>
    </w:p>
    <w:p w14:paraId="448D87EF" w14:textId="66772388" w:rsidR="00F57A3E" w:rsidRPr="00567DA0" w:rsidRDefault="00F57A3E" w:rsidP="00F57A3E">
      <w:pPr>
        <w:tabs>
          <w:tab w:val="left" w:pos="2254"/>
        </w:tabs>
        <w:suppressAutoHyphens w:val="0"/>
        <w:spacing w:before="120" w:after="120" w:line="253" w:lineRule="exact"/>
        <w:jc w:val="both"/>
        <w:rPr>
          <w:rFonts w:ascii="Arial" w:eastAsia="Arial" w:hAnsi="Arial"/>
          <w:i/>
          <w:color w:val="000000"/>
          <w:lang w:val="fr-FR"/>
        </w:rPr>
      </w:pPr>
      <w:r>
        <w:rPr>
          <w:rFonts w:ascii="Arial" w:eastAsia="Arial" w:hAnsi="Arial"/>
          <w:color w:val="000000"/>
          <w:lang w:val="fr-FR"/>
        </w:rPr>
        <w:t>Outre les définitions figurant dans les conditions générales du contrat correspondant de FIDIC, les définitions ci-dessous s’appliquent. Les termes en majuscules utilisés dans les directives ont la signification qui leur est attribuée dans la présente Section.</w:t>
      </w:r>
    </w:p>
    <w:tbl>
      <w:tblPr>
        <w:tblW w:w="9212" w:type="dxa"/>
        <w:tblLook w:val="04A0" w:firstRow="1" w:lastRow="0" w:firstColumn="1" w:lastColumn="0" w:noHBand="0" w:noVBand="1"/>
      </w:tblPr>
      <w:tblGrid>
        <w:gridCol w:w="3085"/>
        <w:gridCol w:w="6127"/>
      </w:tblGrid>
      <w:tr w:rsidR="00B9127A" w:rsidRPr="00EB4C2A" w14:paraId="7EF18934" w14:textId="77777777" w:rsidTr="00E12059">
        <w:trPr>
          <w:cantSplit/>
        </w:trPr>
        <w:tc>
          <w:tcPr>
            <w:tcW w:w="3085" w:type="dxa"/>
          </w:tcPr>
          <w:p w14:paraId="23494311" w14:textId="77777777" w:rsidR="00B9127A" w:rsidRPr="00B21257" w:rsidRDefault="00B9127A" w:rsidP="00E12059">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Agence d’exécution du projet</w:t>
            </w:r>
          </w:p>
        </w:tc>
        <w:tc>
          <w:tcPr>
            <w:tcW w:w="6127" w:type="dxa"/>
          </w:tcPr>
          <w:p w14:paraId="4C9EB0CD" w14:textId="77777777" w:rsidR="00B9127A" w:rsidRPr="00567DA0" w:rsidRDefault="00B9127A" w:rsidP="00E12059">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Entité chargée de la mise en œuvre d’un projet, qui reçoit directement ou indirectement des fonds mis à disposition dans le cadre de la convention de financement.</w:t>
            </w:r>
          </w:p>
        </w:tc>
      </w:tr>
      <w:tr w:rsidR="00F57A3E" w:rsidRPr="00B21257" w14:paraId="79C2B6C0" w14:textId="77777777" w:rsidTr="00C66DCE">
        <w:trPr>
          <w:cantSplit/>
        </w:trPr>
        <w:tc>
          <w:tcPr>
            <w:tcW w:w="3085" w:type="dxa"/>
          </w:tcPr>
          <w:p w14:paraId="205C5160"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Annexe</w:t>
            </w:r>
          </w:p>
        </w:tc>
        <w:tc>
          <w:tcPr>
            <w:tcW w:w="6127" w:type="dxa"/>
          </w:tcPr>
          <w:p w14:paraId="10AA8BD2" w14:textId="77777777" w:rsidR="00F57A3E" w:rsidRPr="00B21257" w:rsidRDefault="00F57A3E" w:rsidP="00B5053B">
            <w:pPr>
              <w:tabs>
                <w:tab w:val="left" w:pos="2254"/>
              </w:tabs>
              <w:suppressAutoHyphens w:val="0"/>
              <w:spacing w:before="120" w:after="120" w:line="253" w:lineRule="exact"/>
              <w:jc w:val="both"/>
              <w:rPr>
                <w:rFonts w:ascii="Arial" w:eastAsia="Arial" w:hAnsi="Arial"/>
                <w:color w:val="000000"/>
              </w:rPr>
            </w:pPr>
            <w:r>
              <w:rPr>
                <w:rFonts w:ascii="Arial" w:eastAsia="Arial" w:hAnsi="Arial"/>
                <w:color w:val="000000"/>
                <w:lang w:val="fr-FR"/>
              </w:rPr>
              <w:t>Annexe aux présentes directives</w:t>
            </w:r>
          </w:p>
        </w:tc>
      </w:tr>
      <w:tr w:rsidR="00D93F68" w:rsidRPr="00EB4C2A" w14:paraId="260D92B9" w14:textId="77777777" w:rsidTr="00472A90">
        <w:trPr>
          <w:cantSplit/>
        </w:trPr>
        <w:tc>
          <w:tcPr>
            <w:tcW w:w="3085" w:type="dxa"/>
          </w:tcPr>
          <w:p w14:paraId="231B5FBA" w14:textId="77777777" w:rsidR="00D93F68" w:rsidRPr="00B21257" w:rsidRDefault="00D93F68" w:rsidP="00472A90">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Attribution du marché</w:t>
            </w:r>
          </w:p>
        </w:tc>
        <w:tc>
          <w:tcPr>
            <w:tcW w:w="6127" w:type="dxa"/>
          </w:tcPr>
          <w:p w14:paraId="6C341B70" w14:textId="77777777" w:rsidR="00D93F68" w:rsidRPr="00567DA0" w:rsidRDefault="00D93F68" w:rsidP="00472A90">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Signature juridiquement contraignante du contrat par l’agence d’exécution et le contractant ou soumission d’une lettre d’acceptation formelle d’une offre par l’agence d’exécution, suivant l’antériorité. </w:t>
            </w:r>
          </w:p>
        </w:tc>
      </w:tr>
      <w:tr w:rsidR="00B9127A" w:rsidRPr="00EB4C2A" w14:paraId="39AEE6B0" w14:textId="77777777" w:rsidTr="004460A4">
        <w:trPr>
          <w:cantSplit/>
        </w:trPr>
        <w:tc>
          <w:tcPr>
            <w:tcW w:w="3085" w:type="dxa"/>
          </w:tcPr>
          <w:p w14:paraId="532E1032" w14:textId="77777777" w:rsidR="00B9127A" w:rsidRPr="00B21257" w:rsidRDefault="00B9127A" w:rsidP="004460A4">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Avis d’appel d’offres</w:t>
            </w:r>
          </w:p>
        </w:tc>
        <w:tc>
          <w:tcPr>
            <w:tcW w:w="6127" w:type="dxa"/>
          </w:tcPr>
          <w:p w14:paraId="293036B1" w14:textId="77777777" w:rsidR="00B9127A" w:rsidRPr="00567DA0" w:rsidRDefault="00B9127A" w:rsidP="004460A4">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invitant les candidats présélectionnés, les personnes physiques et morales intéressées ou présélectionnées, selon le cas, à soumettre une offre.</w:t>
            </w:r>
          </w:p>
        </w:tc>
      </w:tr>
      <w:tr w:rsidR="00F57A3E" w:rsidRPr="00EB4C2A" w14:paraId="4BA7919D" w14:textId="77777777" w:rsidTr="00C66DCE">
        <w:trPr>
          <w:cantSplit/>
        </w:trPr>
        <w:tc>
          <w:tcPr>
            <w:tcW w:w="3085" w:type="dxa"/>
          </w:tcPr>
          <w:p w14:paraId="3DE9DE2F"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Candidat</w:t>
            </w:r>
          </w:p>
        </w:tc>
        <w:tc>
          <w:tcPr>
            <w:tcW w:w="6127" w:type="dxa"/>
          </w:tcPr>
          <w:p w14:paraId="4FFD836B" w14:textId="3B228962" w:rsidR="00F57A3E" w:rsidRPr="00567DA0" w:rsidRDefault="00F57A3E" w:rsidP="00B5053B">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Personne qui a soumis une candidature lors d’une phase de Préqualification d’une Procédure d’Appel d’Offres.</w:t>
            </w:r>
          </w:p>
        </w:tc>
      </w:tr>
      <w:tr w:rsidR="00F57A3E" w:rsidRPr="00EB4C2A" w14:paraId="1CA2BCD7" w14:textId="77777777" w:rsidTr="00C66DCE">
        <w:trPr>
          <w:cantSplit/>
        </w:trPr>
        <w:tc>
          <w:tcPr>
            <w:tcW w:w="3085" w:type="dxa"/>
          </w:tcPr>
          <w:p w14:paraId="768A0388"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Candidature</w:t>
            </w:r>
          </w:p>
        </w:tc>
        <w:tc>
          <w:tcPr>
            <w:tcW w:w="6127" w:type="dxa"/>
          </w:tcPr>
          <w:p w14:paraId="27B66DE5" w14:textId="77777777" w:rsidR="00F57A3E" w:rsidRPr="00567DA0" w:rsidRDefault="00F57A3E" w:rsidP="00B5053B">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soumis par un candidat pour prouver son admissibilité et sa qualification à exécuter le contrat.</w:t>
            </w:r>
          </w:p>
        </w:tc>
      </w:tr>
      <w:tr w:rsidR="00B9127A" w:rsidRPr="00EB4C2A" w14:paraId="2C4CA011" w14:textId="77777777" w:rsidTr="00EC4730">
        <w:trPr>
          <w:cantSplit/>
        </w:trPr>
        <w:tc>
          <w:tcPr>
            <w:tcW w:w="3085" w:type="dxa"/>
          </w:tcPr>
          <w:p w14:paraId="3125C0A2" w14:textId="77777777" w:rsidR="00B9127A" w:rsidRPr="00B21257" w:rsidRDefault="00B9127A" w:rsidP="00EC4730">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Convention de financement</w:t>
            </w:r>
          </w:p>
        </w:tc>
        <w:tc>
          <w:tcPr>
            <w:tcW w:w="6127" w:type="dxa"/>
          </w:tcPr>
          <w:p w14:paraId="105BC977" w14:textId="77777777" w:rsidR="00B9127A" w:rsidRPr="00567DA0" w:rsidRDefault="00B9127A" w:rsidP="00EC4730">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Accord entre (a) la KfW et un emprunteur (dans le cas d’un prêt) ou (b) la KfW et un bénéficiaire (dans le cas d’une subvention), fixant les conditions selon lesquelles la KfW met des fonds à disposition.</w:t>
            </w:r>
          </w:p>
        </w:tc>
      </w:tr>
      <w:tr w:rsidR="00B9127A" w:rsidRPr="00EB4C2A" w14:paraId="58155CFF" w14:textId="77777777" w:rsidTr="00E64EFA">
        <w:trPr>
          <w:cantSplit/>
        </w:trPr>
        <w:tc>
          <w:tcPr>
            <w:tcW w:w="3085" w:type="dxa"/>
          </w:tcPr>
          <w:p w14:paraId="7DCF92E0" w14:textId="77777777" w:rsidR="00B9127A" w:rsidRPr="00B21257" w:rsidRDefault="00B9127A" w:rsidP="00E64EF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Demande de candidature</w:t>
            </w:r>
          </w:p>
        </w:tc>
        <w:tc>
          <w:tcPr>
            <w:tcW w:w="6127" w:type="dxa"/>
          </w:tcPr>
          <w:p w14:paraId="1F429330" w14:textId="77777777" w:rsidR="00B9127A" w:rsidRPr="00567DA0" w:rsidRDefault="00B9127A" w:rsidP="00E64EFA">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invitant les candidats potentiels à soumettre leur preuve de qualification pour l’exécution du contrat.</w:t>
            </w:r>
          </w:p>
        </w:tc>
      </w:tr>
      <w:tr w:rsidR="00B9127A" w:rsidRPr="00EB4C2A" w14:paraId="2BBBF567" w14:textId="77777777" w:rsidTr="00E64EFA">
        <w:trPr>
          <w:cantSplit/>
        </w:trPr>
        <w:tc>
          <w:tcPr>
            <w:tcW w:w="3085" w:type="dxa"/>
          </w:tcPr>
          <w:p w14:paraId="469D8431" w14:textId="77777777" w:rsidR="00B9127A" w:rsidRPr="00B21257" w:rsidRDefault="00B9127A" w:rsidP="00E64EF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Demande de propositions</w:t>
            </w:r>
          </w:p>
        </w:tc>
        <w:tc>
          <w:tcPr>
            <w:tcW w:w="6127" w:type="dxa"/>
          </w:tcPr>
          <w:p w14:paraId="23E538AC" w14:textId="77777777" w:rsidR="00B9127A" w:rsidRPr="00567DA0" w:rsidRDefault="00B9127A" w:rsidP="00E64EFA">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invitant les candidats préqualifiés, les personnes physiques et morales intéressées ou préqualifiées, selon le cas, à soumettre une offre.</w:t>
            </w:r>
          </w:p>
        </w:tc>
      </w:tr>
      <w:tr w:rsidR="00B9127A" w:rsidRPr="00EB4C2A" w14:paraId="2CED995C" w14:textId="77777777" w:rsidTr="003D64E0">
        <w:trPr>
          <w:cantSplit/>
        </w:trPr>
        <w:tc>
          <w:tcPr>
            <w:tcW w:w="3085" w:type="dxa"/>
          </w:tcPr>
          <w:p w14:paraId="6C71E737" w14:textId="77777777" w:rsidR="00B9127A" w:rsidRPr="00B21257" w:rsidRDefault="00B9127A" w:rsidP="003D64E0">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Directives</w:t>
            </w:r>
          </w:p>
        </w:tc>
        <w:tc>
          <w:tcPr>
            <w:tcW w:w="6127" w:type="dxa"/>
          </w:tcPr>
          <w:p w14:paraId="68C01B8B" w14:textId="77777777" w:rsidR="00B9127A" w:rsidRPr="00567DA0" w:rsidRDefault="00B9127A" w:rsidP="003D64E0">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Directives de la KfW pour la passation des marchés de prestations de conseils, travaux de génie-civil, installations, fournitures, et services divers dans la coopération financière avec des pays partenaires.</w:t>
            </w:r>
          </w:p>
        </w:tc>
      </w:tr>
      <w:tr w:rsidR="009311E7" w:rsidRPr="00EB4C2A" w14:paraId="19FF9974" w14:textId="77777777" w:rsidTr="003A7534">
        <w:trPr>
          <w:cantSplit/>
        </w:trPr>
        <w:tc>
          <w:tcPr>
            <w:tcW w:w="3085" w:type="dxa"/>
          </w:tcPr>
          <w:p w14:paraId="6AC0DCAE" w14:textId="77777777" w:rsidR="009311E7" w:rsidRPr="00567DA0" w:rsidRDefault="009311E7" w:rsidP="003A7534">
            <w:pPr>
              <w:tabs>
                <w:tab w:val="left" w:pos="2254"/>
              </w:tabs>
              <w:suppressAutoHyphens w:val="0"/>
              <w:spacing w:before="120" w:after="120" w:line="253" w:lineRule="exact"/>
              <w:rPr>
                <w:rFonts w:ascii="Arial" w:eastAsia="Arial" w:hAnsi="Arial"/>
                <w:b/>
                <w:color w:val="000000"/>
                <w:lang w:val="fr-FR"/>
              </w:rPr>
            </w:pPr>
            <w:bookmarkStart w:id="11" w:name="_Hlk132805537"/>
            <w:r>
              <w:rPr>
                <w:rFonts w:ascii="Arial" w:eastAsia="Arial" w:hAnsi="Arial"/>
                <w:b/>
                <w:bCs/>
                <w:color w:val="000000"/>
                <w:lang w:val="fr-FR"/>
              </w:rPr>
              <w:t>Document(s) de passation de marchés</w:t>
            </w:r>
          </w:p>
        </w:tc>
        <w:tc>
          <w:tcPr>
            <w:tcW w:w="6127" w:type="dxa"/>
          </w:tcPr>
          <w:p w14:paraId="03DEEB90" w14:textId="77777777" w:rsidR="009311E7" w:rsidRPr="00567DA0" w:rsidRDefault="009311E7" w:rsidP="003A7534">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Demande de proposition et Avis d’appel d’offres, y compris projet de contrat, ainsi que toute clarification ou modification de celui-ci au cours du processus d’appel d’offres.</w:t>
            </w:r>
          </w:p>
        </w:tc>
      </w:tr>
      <w:bookmarkEnd w:id="11"/>
      <w:tr w:rsidR="009311E7" w:rsidRPr="00EB4C2A" w14:paraId="4CF2EDF3" w14:textId="77777777" w:rsidTr="0088618C">
        <w:trPr>
          <w:cantSplit/>
        </w:trPr>
        <w:tc>
          <w:tcPr>
            <w:tcW w:w="3085" w:type="dxa"/>
          </w:tcPr>
          <w:p w14:paraId="1A2B0ED1" w14:textId="77777777" w:rsidR="009311E7" w:rsidRPr="00567DA0" w:rsidRDefault="009311E7" w:rsidP="0088618C">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Documents-types de passation de marchés</w:t>
            </w:r>
          </w:p>
        </w:tc>
        <w:tc>
          <w:tcPr>
            <w:tcW w:w="6127" w:type="dxa"/>
          </w:tcPr>
          <w:p w14:paraId="00E42F30" w14:textId="77777777" w:rsidR="009311E7" w:rsidRPr="00567DA0" w:rsidRDefault="009311E7" w:rsidP="0088618C">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des documents de passation de marchés publiés par la KfW pour la passation des marchés dans le cadre de projets financés par la KfW.</w:t>
            </w:r>
          </w:p>
        </w:tc>
      </w:tr>
      <w:tr w:rsidR="00B9127A" w:rsidRPr="00EB4C2A" w14:paraId="60B94655" w14:textId="77777777" w:rsidTr="00C1206A">
        <w:trPr>
          <w:cantSplit/>
        </w:trPr>
        <w:tc>
          <w:tcPr>
            <w:tcW w:w="3085" w:type="dxa"/>
          </w:tcPr>
          <w:p w14:paraId="2ED7D021" w14:textId="77777777" w:rsidR="00B9127A" w:rsidRPr="00B21257" w:rsidRDefault="00B9127A" w:rsidP="00C1206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Enchère</w:t>
            </w:r>
          </w:p>
        </w:tc>
        <w:tc>
          <w:tcPr>
            <w:tcW w:w="6127" w:type="dxa"/>
          </w:tcPr>
          <w:p w14:paraId="28585B74" w14:textId="77777777" w:rsidR="00B9127A" w:rsidRPr="00567DA0" w:rsidRDefault="00B9127A" w:rsidP="00C1206A">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Terme général pour les propositions et les offres.</w:t>
            </w:r>
          </w:p>
        </w:tc>
      </w:tr>
      <w:tr w:rsidR="00B9127A" w:rsidRPr="00EB4C2A" w14:paraId="0254757F" w14:textId="77777777" w:rsidTr="00C776FA">
        <w:trPr>
          <w:cantSplit/>
        </w:trPr>
        <w:tc>
          <w:tcPr>
            <w:tcW w:w="3085" w:type="dxa"/>
          </w:tcPr>
          <w:p w14:paraId="60E39E60" w14:textId="77777777" w:rsidR="00B9127A" w:rsidRPr="00B21257" w:rsidRDefault="00B9127A" w:rsidP="00C776F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lastRenderedPageBreak/>
              <w:t>Expert principal</w:t>
            </w:r>
          </w:p>
        </w:tc>
        <w:tc>
          <w:tcPr>
            <w:tcW w:w="6127" w:type="dxa"/>
          </w:tcPr>
          <w:p w14:paraId="173FB6CC" w14:textId="77777777" w:rsidR="00B9127A" w:rsidRPr="00567DA0" w:rsidRDefault="00B9127A" w:rsidP="00C776FA">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Un simple professionnel dont les compétences, les qualifications et l’expérience sont essentielles à l’exécution du contrat et dont le CV est pris en compte lors de l’évaluation.</w:t>
            </w:r>
          </w:p>
        </w:tc>
      </w:tr>
      <w:tr w:rsidR="00B9127A" w:rsidRPr="00EB4C2A" w14:paraId="6D3FCD52" w14:textId="77777777" w:rsidTr="00E3434D">
        <w:trPr>
          <w:cantSplit/>
        </w:trPr>
        <w:tc>
          <w:tcPr>
            <w:tcW w:w="3085" w:type="dxa"/>
          </w:tcPr>
          <w:p w14:paraId="70110F23" w14:textId="77777777" w:rsidR="00B9127A" w:rsidRPr="00567DA0" w:rsidRDefault="00B9127A" w:rsidP="00E3434D">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Instruments de sauvegarde environnementaux et sociaux</w:t>
            </w:r>
          </w:p>
        </w:tc>
        <w:tc>
          <w:tcPr>
            <w:tcW w:w="6127" w:type="dxa"/>
          </w:tcPr>
          <w:p w14:paraId="597EB703" w14:textId="58D7949F" w:rsidR="00B9127A" w:rsidRPr="00A27F0E" w:rsidRDefault="00B9127A" w:rsidP="00E3434D">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Plans de gestion et autres outils élaborés dans le cadre de la DRES afin de traiter de manière adéquate les risques et les impacts E&amp;S liés au projet en définissant des mesures d’atténuation et en établissant des procédures appropriées pour leur mise en œuvre, leur suivi et l’établissement de rapports. Il peut s’agir d’un CGES, d’un CPES, d’un PGES, d’un PAR, d’un </w:t>
            </w:r>
            <w:r w:rsidR="00385652">
              <w:rPr>
                <w:rFonts w:ascii="Arial" w:eastAsia="Arial" w:hAnsi="Arial"/>
                <w:color w:val="000000"/>
                <w:lang w:val="fr-FR"/>
              </w:rPr>
              <w:t>PAB</w:t>
            </w:r>
            <w:r>
              <w:rPr>
                <w:rFonts w:ascii="Arial" w:eastAsia="Arial" w:hAnsi="Arial"/>
                <w:color w:val="000000"/>
                <w:lang w:val="fr-FR"/>
              </w:rPr>
              <w:t>, d’un PEPP, d’un MRG, etc.</w:t>
            </w:r>
          </w:p>
        </w:tc>
      </w:tr>
      <w:tr w:rsidR="00B9127A" w:rsidRPr="00EB4C2A" w14:paraId="1ED7F848" w14:textId="77777777" w:rsidTr="003E755C">
        <w:trPr>
          <w:cantSplit/>
        </w:trPr>
        <w:tc>
          <w:tcPr>
            <w:tcW w:w="3085" w:type="dxa"/>
          </w:tcPr>
          <w:p w14:paraId="67B293AB" w14:textId="77777777" w:rsidR="00B9127A" w:rsidRPr="00B21257" w:rsidRDefault="00B9127A" w:rsidP="003E755C">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Joint Venture</w:t>
            </w:r>
          </w:p>
        </w:tc>
        <w:tc>
          <w:tcPr>
            <w:tcW w:w="6127" w:type="dxa"/>
          </w:tcPr>
          <w:p w14:paraId="48D7EE26" w14:textId="77777777" w:rsidR="00B9127A" w:rsidRPr="00567DA0" w:rsidRDefault="00B9127A" w:rsidP="003E755C">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Une joint venture est une association, avec ou sans personnalité juridique distincte de celle de ses membres, de plus d’une personne, où un membre a le pouvoir de conduire toutes les affaires pour et au nom de tous les membres de la joint venture, et où les membres de la joint venture sont conjointement et individuellement responsables envers l’agence d’exécution de l’exécution du contrat.</w:t>
            </w:r>
          </w:p>
        </w:tc>
      </w:tr>
      <w:tr w:rsidR="00B9127A" w:rsidRPr="00EB4C2A" w14:paraId="1FD7869D" w14:textId="77777777" w:rsidTr="006E3457">
        <w:trPr>
          <w:cantSplit/>
        </w:trPr>
        <w:tc>
          <w:tcPr>
            <w:tcW w:w="3085" w:type="dxa"/>
          </w:tcPr>
          <w:p w14:paraId="00E0535D" w14:textId="77777777" w:rsidR="00B9127A" w:rsidRPr="00B21257" w:rsidRDefault="00B9127A" w:rsidP="006E3457">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Liste de contrôle</w:t>
            </w:r>
          </w:p>
        </w:tc>
        <w:tc>
          <w:tcPr>
            <w:tcW w:w="6127" w:type="dxa"/>
          </w:tcPr>
          <w:p w14:paraId="38EAB967" w14:textId="77777777" w:rsidR="00B9127A" w:rsidRPr="00567DA0" w:rsidRDefault="00B9127A" w:rsidP="006E3457">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Liste des lacunes (après la délivrance du certificat de prise en charge).</w:t>
            </w:r>
          </w:p>
        </w:tc>
      </w:tr>
      <w:tr w:rsidR="00B9127A" w:rsidRPr="00EB4C2A" w14:paraId="00815513" w14:textId="77777777" w:rsidTr="00C776FA">
        <w:trPr>
          <w:cantSplit/>
        </w:trPr>
        <w:tc>
          <w:tcPr>
            <w:tcW w:w="3085" w:type="dxa"/>
          </w:tcPr>
          <w:p w14:paraId="7D2C4440" w14:textId="77777777" w:rsidR="00B9127A" w:rsidRPr="00B21257" w:rsidRDefault="00B9127A" w:rsidP="00C776F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Mandat</w:t>
            </w:r>
          </w:p>
        </w:tc>
        <w:tc>
          <w:tcPr>
            <w:tcW w:w="6127" w:type="dxa"/>
          </w:tcPr>
          <w:p w14:paraId="26435785" w14:textId="77777777" w:rsidR="00B9127A" w:rsidRPr="00567DA0" w:rsidRDefault="00B9127A" w:rsidP="00C776FA">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La KfW peut recevoir un mandat de financement de projet avec les moyens financiers d’un mandataire (par exemple, l’Union européenne) sur la base d’un accord de mandat.</w:t>
            </w:r>
          </w:p>
        </w:tc>
      </w:tr>
      <w:tr w:rsidR="00957E37" w:rsidRPr="00EB4C2A" w14:paraId="215D58B0" w14:textId="77777777" w:rsidTr="00C66DCE">
        <w:trPr>
          <w:cantSplit/>
        </w:trPr>
        <w:tc>
          <w:tcPr>
            <w:tcW w:w="3085" w:type="dxa"/>
          </w:tcPr>
          <w:p w14:paraId="71916AA3" w14:textId="77777777" w:rsidR="00957E37" w:rsidRDefault="00957E37" w:rsidP="008A7D3F">
            <w:pPr>
              <w:tabs>
                <w:tab w:val="left" w:pos="2254"/>
              </w:tabs>
              <w:suppressAutoHyphens w:val="0"/>
              <w:spacing w:before="120" w:after="120" w:line="253" w:lineRule="exact"/>
              <w:rPr>
                <w:rFonts w:ascii="Arial" w:eastAsia="Arial" w:hAnsi="Arial"/>
                <w:b/>
                <w:color w:val="000000"/>
              </w:rPr>
            </w:pPr>
            <w:bookmarkStart w:id="12" w:name="_Hlk132743665"/>
            <w:bookmarkStart w:id="13" w:name="_Hlk132229255"/>
            <w:r>
              <w:rPr>
                <w:rFonts w:ascii="Arial" w:eastAsia="Arial" w:hAnsi="Arial"/>
                <w:b/>
                <w:bCs/>
                <w:color w:val="000000"/>
                <w:lang w:val="fr-FR"/>
              </w:rPr>
              <w:t xml:space="preserve">Normes d’évaluation E&amp;S </w:t>
            </w:r>
          </w:p>
        </w:tc>
        <w:tc>
          <w:tcPr>
            <w:tcW w:w="6127" w:type="dxa"/>
          </w:tcPr>
          <w:p w14:paraId="72B4E90C" w14:textId="77777777" w:rsidR="00957E37" w:rsidRPr="00A27F0E" w:rsidDel="007A4840" w:rsidRDefault="00957E37" w:rsidP="008A7D3F">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L’évaluation des incidences environnementales et sociales d’un investissement repose sur sa conformité avec la législation nationale et les exigences légales pertinentes, ainsi qu’avec les exigences de la KfW Banque de Développement en matière d’évaluation. Les normes d’évaluation de la KfW Banque de Développement sont les normes environnementales et sociales du Groupe de la Banque Mondiale (c’est-à-dire, pour les agences publiques, les normes environnementales et sociales (NES) ainsi que les politiques opérationnelles pertinentes de la Banque mondiale et les normes de performance (NP) de la SFI pour la coopération avec le secteur privé, les directives générales et sectorielles en matière d’environnement, de santé et de sécurité (ESS) ainsi que les normes fondamentales du travail de l’Organisation internationale du travail (OIT)). Dans le cadre de l’harmonisation des donateurs (Déclaration de Paris), la KfW Banque de Développement peut également utiliser des normes comparables d’autres banques de développement. Cela peut se faire par le biais d’une évaluation au cas par cas ou conformément aux règles convenues dans le cadre de l’accord de coopération. Si l’investissement implique des fonds liés à l’Union européenne (UE) ou est financé dans des pays ayant des perspectives d’adhésion à l’UE, les normes environnementales et sociales de l’UE s’appliquent, dans la mesure où elles vont au-delà des normes et directives susmentionnées.</w:t>
            </w:r>
          </w:p>
        </w:tc>
      </w:tr>
      <w:tr w:rsidR="00D93F68" w:rsidRPr="00EB4C2A" w14:paraId="21A8F889" w14:textId="77777777" w:rsidTr="00B353D1">
        <w:trPr>
          <w:cantSplit/>
        </w:trPr>
        <w:tc>
          <w:tcPr>
            <w:tcW w:w="3085" w:type="dxa"/>
          </w:tcPr>
          <w:p w14:paraId="235EF26A" w14:textId="77777777" w:rsidR="00D93F68" w:rsidRPr="00B21257" w:rsidRDefault="00D93F68" w:rsidP="00B353D1">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lastRenderedPageBreak/>
              <w:t>Offre</w:t>
            </w:r>
          </w:p>
        </w:tc>
        <w:tc>
          <w:tcPr>
            <w:tcW w:w="6127" w:type="dxa"/>
          </w:tcPr>
          <w:p w14:paraId="0C869258" w14:textId="77777777" w:rsidR="00D93F68" w:rsidRPr="00567DA0" w:rsidDel="008A015B" w:rsidRDefault="00D93F68" w:rsidP="00B353D1">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soumis par un soumissionnaire pour participer à un processus d’appel d’offres pour la passation des marchés de services divers, de travaux de génie civil, de fournitures et d’installations.</w:t>
            </w:r>
          </w:p>
        </w:tc>
      </w:tr>
      <w:tr w:rsidR="00B9127A" w:rsidRPr="00EB4C2A" w14:paraId="1655F6E5" w14:textId="77777777" w:rsidTr="00B86A05">
        <w:trPr>
          <w:cantSplit/>
        </w:trPr>
        <w:tc>
          <w:tcPr>
            <w:tcW w:w="3085" w:type="dxa"/>
          </w:tcPr>
          <w:p w14:paraId="4E144C38" w14:textId="77777777" w:rsidR="00B9127A" w:rsidRPr="00B21257" w:rsidRDefault="00B9127A" w:rsidP="00B86A05">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Pays partenaire</w:t>
            </w:r>
          </w:p>
        </w:tc>
        <w:tc>
          <w:tcPr>
            <w:tcW w:w="6127" w:type="dxa"/>
          </w:tcPr>
          <w:p w14:paraId="7BBCD575" w14:textId="77777777" w:rsidR="00B9127A" w:rsidRPr="00567DA0" w:rsidRDefault="00B9127A" w:rsidP="00B86A05">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Pays de l’agence d’exécution dans lequel le projet/programme financé par la KfW est mis en œuvre.</w:t>
            </w:r>
          </w:p>
        </w:tc>
      </w:tr>
      <w:tr w:rsidR="00B9127A" w:rsidRPr="00EB4C2A" w14:paraId="335CC1DD" w14:textId="77777777" w:rsidTr="00B86A05">
        <w:trPr>
          <w:cantSplit/>
        </w:trPr>
        <w:tc>
          <w:tcPr>
            <w:tcW w:w="3085" w:type="dxa"/>
          </w:tcPr>
          <w:p w14:paraId="7AED7FBC" w14:textId="77777777" w:rsidR="00B9127A" w:rsidRPr="00B21257" w:rsidRDefault="00B9127A" w:rsidP="00B86A05">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Personne (physique et morale)</w:t>
            </w:r>
          </w:p>
        </w:tc>
        <w:tc>
          <w:tcPr>
            <w:tcW w:w="6127" w:type="dxa"/>
          </w:tcPr>
          <w:p w14:paraId="044A599E" w14:textId="77777777" w:rsidR="00B9127A" w:rsidRPr="00567DA0" w:rsidRDefault="00B9127A" w:rsidP="00B86A05">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Toute personne physique ou morale ou une association de deux ou plusieurs de ces personnes.</w:t>
            </w:r>
          </w:p>
        </w:tc>
      </w:tr>
      <w:tr w:rsidR="00B9127A" w:rsidRPr="00EB4C2A" w14:paraId="6DFEE3D5" w14:textId="77777777" w:rsidTr="00B86A05">
        <w:trPr>
          <w:cantSplit/>
        </w:trPr>
        <w:tc>
          <w:tcPr>
            <w:tcW w:w="3085" w:type="dxa"/>
          </w:tcPr>
          <w:p w14:paraId="2CB8859D" w14:textId="77777777" w:rsidR="00B9127A" w:rsidRPr="00567DA0" w:rsidRDefault="00B9127A" w:rsidP="00B86A05">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Plan de passation des marchés</w:t>
            </w:r>
          </w:p>
        </w:tc>
        <w:tc>
          <w:tcPr>
            <w:tcW w:w="6127" w:type="dxa"/>
          </w:tcPr>
          <w:p w14:paraId="3DEAA669" w14:textId="77777777" w:rsidR="00B9127A" w:rsidRPr="00567DA0" w:rsidRDefault="00B9127A" w:rsidP="00B86A05">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Document établi par l’agence d’exécution énumérant tous les Processus d’Appel d’Offres pour les contrats financés par la KfW, y compris toutes les principales informations relatives à la passation des marchés.</w:t>
            </w:r>
          </w:p>
        </w:tc>
      </w:tr>
      <w:tr w:rsidR="00B9127A" w:rsidRPr="00EB4C2A" w14:paraId="360A3EA3" w14:textId="77777777" w:rsidTr="00D0157A">
        <w:trPr>
          <w:cantSplit/>
        </w:trPr>
        <w:tc>
          <w:tcPr>
            <w:tcW w:w="3085" w:type="dxa"/>
          </w:tcPr>
          <w:p w14:paraId="72AC00D7" w14:textId="77777777" w:rsidR="00B9127A" w:rsidRPr="00B21257" w:rsidRDefault="00B9127A" w:rsidP="00D0157A">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Préqualification</w:t>
            </w:r>
          </w:p>
        </w:tc>
        <w:tc>
          <w:tcPr>
            <w:tcW w:w="6127" w:type="dxa"/>
          </w:tcPr>
          <w:p w14:paraId="4BA9395B" w14:textId="77777777" w:rsidR="00B9127A" w:rsidRPr="00567DA0" w:rsidRDefault="00B9127A" w:rsidP="00D0157A">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Première étape d’une sélection à deux niveaux pour identifier un certain nombre de candidats admissibles et qualifiés, qui seront ensuite invités à soumettre une offre.</w:t>
            </w:r>
          </w:p>
        </w:tc>
      </w:tr>
      <w:tr w:rsidR="00D93F68" w:rsidRPr="00EB4C2A" w14:paraId="5DCD35D3" w14:textId="77777777" w:rsidTr="00DA78A3">
        <w:trPr>
          <w:cantSplit/>
        </w:trPr>
        <w:tc>
          <w:tcPr>
            <w:tcW w:w="3085" w:type="dxa"/>
          </w:tcPr>
          <w:p w14:paraId="1503BBBE" w14:textId="77777777" w:rsidR="00D93F68" w:rsidRPr="00B21257" w:rsidRDefault="00D93F68" w:rsidP="00DA78A3">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Prestations de conseils</w:t>
            </w:r>
          </w:p>
        </w:tc>
        <w:tc>
          <w:tcPr>
            <w:tcW w:w="6127" w:type="dxa"/>
          </w:tcPr>
          <w:p w14:paraId="4B462A2F" w14:textId="77777777" w:rsidR="00D93F68" w:rsidRPr="00567DA0" w:rsidRDefault="00D93F68" w:rsidP="00DA78A3">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Services de nature consultative/professionnelle, comprenant notamment la fourniture de conseils spécialisés/stratégiques, de services de gestion, d’accompagnement, d’élaboration de politiques, de mise en œuvre et de communication, ainsi que de services consultatifs et liés aux projets, par exemple études de faisabilité, gestion de projets, services techniques, supervision des travaux, services financiers et comptables, ainsi que formation et développement organisationnel.</w:t>
            </w:r>
          </w:p>
        </w:tc>
      </w:tr>
      <w:tr w:rsidR="001D114C" w:rsidRPr="00EB4C2A" w14:paraId="3F22DBD8" w14:textId="77777777" w:rsidTr="007C6B0C">
        <w:trPr>
          <w:cantSplit/>
        </w:trPr>
        <w:tc>
          <w:tcPr>
            <w:tcW w:w="3085" w:type="dxa"/>
          </w:tcPr>
          <w:p w14:paraId="6FB9B1F6" w14:textId="77777777" w:rsidR="001D114C" w:rsidRPr="00B21257" w:rsidRDefault="001D114C" w:rsidP="007C6B0C">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Processus d’Appel d’Offres</w:t>
            </w:r>
          </w:p>
        </w:tc>
        <w:tc>
          <w:tcPr>
            <w:tcW w:w="6127" w:type="dxa"/>
          </w:tcPr>
          <w:p w14:paraId="41ED13F1" w14:textId="77777777" w:rsidR="001D114C" w:rsidRPr="00567DA0" w:rsidRDefault="001D114C" w:rsidP="007C6B0C">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Processus effectué pour obtenir des prestations de conseils, des travaux de génie civil, des fournitures, des installations ou des services divers, commençant par la publication d’un avis d’appel d’offres ou d’une invitation à soumettre une offre, selon le cas, et se terminant par l’attribution du marché ou l’annulation d’un processus d’appel d’offres.</w:t>
            </w:r>
          </w:p>
        </w:tc>
      </w:tr>
      <w:tr w:rsidR="003554BD" w:rsidRPr="00EB4C2A" w14:paraId="313234A5" w14:textId="77777777" w:rsidTr="0066504B">
        <w:trPr>
          <w:cantSplit/>
        </w:trPr>
        <w:tc>
          <w:tcPr>
            <w:tcW w:w="3085" w:type="dxa"/>
          </w:tcPr>
          <w:p w14:paraId="0C46062F" w14:textId="77777777" w:rsidR="003554BD" w:rsidRPr="00567DA0" w:rsidRDefault="003554BD" w:rsidP="0066504B">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Processus de passation de marchés</w:t>
            </w:r>
          </w:p>
        </w:tc>
        <w:tc>
          <w:tcPr>
            <w:tcW w:w="6127" w:type="dxa"/>
          </w:tcPr>
          <w:p w14:paraId="7567FBC2" w14:textId="77777777" w:rsidR="003554BD" w:rsidRPr="00567DA0" w:rsidRDefault="003554BD" w:rsidP="0066504B">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Type de procédure (p. ex. AOI, AON, appel d’offre restreint de gré à gré) entreprise pour approcher des Personnes physiques et morales pour la passation des marchés de Prestations de Conseils, de Travaux de Génie Civil, de Fournitures, d’Installations ou de Services divers.</w:t>
            </w:r>
          </w:p>
        </w:tc>
      </w:tr>
      <w:tr w:rsidR="00B9127A" w:rsidRPr="00EB4C2A" w14:paraId="2E96857C" w14:textId="77777777" w:rsidTr="00A8105A">
        <w:trPr>
          <w:cantSplit/>
        </w:trPr>
        <w:tc>
          <w:tcPr>
            <w:tcW w:w="3085" w:type="dxa"/>
          </w:tcPr>
          <w:p w14:paraId="12C1ACD7" w14:textId="77777777" w:rsidR="00B9127A" w:rsidRPr="00567DA0" w:rsidRDefault="00B9127A" w:rsidP="00A8105A">
            <w:pPr>
              <w:tabs>
                <w:tab w:val="left" w:pos="2254"/>
              </w:tabs>
              <w:suppressAutoHyphens w:val="0"/>
              <w:spacing w:before="120" w:after="120" w:line="253" w:lineRule="exact"/>
              <w:rPr>
                <w:rFonts w:ascii="Arial" w:eastAsia="Arial" w:hAnsi="Arial"/>
                <w:b/>
                <w:color w:val="000000"/>
                <w:lang w:val="fr-FR"/>
              </w:rPr>
            </w:pPr>
            <w:r>
              <w:rPr>
                <w:rFonts w:ascii="Arial" w:eastAsia="Arial" w:hAnsi="Arial"/>
                <w:b/>
                <w:bCs/>
                <w:color w:val="000000"/>
                <w:lang w:val="fr-FR"/>
              </w:rPr>
              <w:t>Réglementation sur la passation des marchés publics</w:t>
            </w:r>
          </w:p>
        </w:tc>
        <w:tc>
          <w:tcPr>
            <w:tcW w:w="6127" w:type="dxa"/>
          </w:tcPr>
          <w:p w14:paraId="2B106244" w14:textId="77777777" w:rsidR="00B9127A" w:rsidRPr="00567DA0" w:rsidRDefault="00B9127A" w:rsidP="00A8105A">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Loi ou réglementation établie par l’État de l’agence d’exécution pour la passation des marchés publics de prestations de conseils, de travaux de génie civil, de fournitures, d’installations ou de services divers dans le pays partenaire.</w:t>
            </w:r>
          </w:p>
        </w:tc>
      </w:tr>
      <w:tr w:rsidR="001D114C" w:rsidRPr="00EB4C2A" w14:paraId="51C7AAEE" w14:textId="77777777" w:rsidTr="009B103C">
        <w:trPr>
          <w:cantSplit/>
        </w:trPr>
        <w:tc>
          <w:tcPr>
            <w:tcW w:w="3085" w:type="dxa"/>
          </w:tcPr>
          <w:p w14:paraId="7FA5D511" w14:textId="77777777" w:rsidR="001D114C" w:rsidRPr="00B21257" w:rsidRDefault="001D114C" w:rsidP="009B103C">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Sélection en deux étapes</w:t>
            </w:r>
          </w:p>
        </w:tc>
        <w:tc>
          <w:tcPr>
            <w:tcW w:w="6127" w:type="dxa"/>
          </w:tcPr>
          <w:p w14:paraId="17EBF2A0" w14:textId="77777777" w:rsidR="001D114C" w:rsidRPr="00567DA0" w:rsidRDefault="001D114C" w:rsidP="009B103C">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Processus d’appel d’offres divisé en deux étapes consécutives avec une préqualification en amont.</w:t>
            </w:r>
          </w:p>
        </w:tc>
      </w:tr>
      <w:tr w:rsidR="009311E7" w:rsidRPr="00EB4C2A" w14:paraId="7F17D67B" w14:textId="77777777" w:rsidTr="00E40776">
        <w:trPr>
          <w:cantSplit/>
          <w:trHeight w:val="858"/>
        </w:trPr>
        <w:tc>
          <w:tcPr>
            <w:tcW w:w="3085" w:type="dxa"/>
          </w:tcPr>
          <w:p w14:paraId="671D3FF9" w14:textId="77777777" w:rsidR="009311E7" w:rsidRPr="00B21257" w:rsidRDefault="009311E7" w:rsidP="00E40776">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Sélection en une étape</w:t>
            </w:r>
          </w:p>
        </w:tc>
        <w:tc>
          <w:tcPr>
            <w:tcW w:w="6127" w:type="dxa"/>
          </w:tcPr>
          <w:p w14:paraId="682C1B15" w14:textId="77777777" w:rsidR="009311E7" w:rsidRPr="00567DA0" w:rsidRDefault="009311E7" w:rsidP="00E40776">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Processus d’appel d’offres dans lequel les personnes physiques et morales soumettent leur preuve de qualification accompagnée de leur offre technique et financière. </w:t>
            </w:r>
          </w:p>
        </w:tc>
      </w:tr>
      <w:tr w:rsidR="009311E7" w:rsidRPr="00EB4C2A" w14:paraId="4933A255" w14:textId="77777777" w:rsidTr="00160603">
        <w:trPr>
          <w:cantSplit/>
        </w:trPr>
        <w:tc>
          <w:tcPr>
            <w:tcW w:w="3085" w:type="dxa"/>
          </w:tcPr>
          <w:p w14:paraId="5E6184AC" w14:textId="77777777" w:rsidR="009311E7" w:rsidRPr="00B21257" w:rsidRDefault="009311E7" w:rsidP="00160603">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lastRenderedPageBreak/>
              <w:t>Soumission</w:t>
            </w:r>
          </w:p>
        </w:tc>
        <w:tc>
          <w:tcPr>
            <w:tcW w:w="6127" w:type="dxa"/>
          </w:tcPr>
          <w:p w14:paraId="5E2B9658" w14:textId="77777777" w:rsidR="009311E7" w:rsidRPr="00567DA0" w:rsidRDefault="009311E7" w:rsidP="00160603">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Ensemble de documents soumis par les soumissionnaires pour participer à un processus d’appel d’offres pour une passation des marchés de prestations de conseils.</w:t>
            </w:r>
          </w:p>
        </w:tc>
      </w:tr>
      <w:tr w:rsidR="00D93F68" w:rsidRPr="00EB4C2A" w14:paraId="0CC62686" w14:textId="77777777" w:rsidTr="00DA78A3">
        <w:trPr>
          <w:cantSplit/>
        </w:trPr>
        <w:tc>
          <w:tcPr>
            <w:tcW w:w="3085" w:type="dxa"/>
          </w:tcPr>
          <w:p w14:paraId="2496B6F2" w14:textId="77777777" w:rsidR="00D93F68" w:rsidRPr="00B21257" w:rsidRDefault="00D93F68" w:rsidP="00DA78A3">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Soumissionnaire</w:t>
            </w:r>
          </w:p>
        </w:tc>
        <w:tc>
          <w:tcPr>
            <w:tcW w:w="6127" w:type="dxa"/>
          </w:tcPr>
          <w:p w14:paraId="44F52CD8" w14:textId="77777777" w:rsidR="00D93F68" w:rsidRPr="00567DA0" w:rsidRDefault="00D93F68" w:rsidP="00DA78A3">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La personne (physique et morale) qui a soumis une offre dans un processus d’appel d’offres. </w:t>
            </w:r>
          </w:p>
        </w:tc>
      </w:tr>
      <w:bookmarkEnd w:id="12"/>
      <w:bookmarkEnd w:id="13"/>
      <w:tr w:rsidR="00F57A3E" w:rsidRPr="00EB4C2A" w14:paraId="23ACAFB7" w14:textId="77777777" w:rsidTr="00C66DCE">
        <w:trPr>
          <w:cantSplit/>
        </w:trPr>
        <w:tc>
          <w:tcPr>
            <w:tcW w:w="3085" w:type="dxa"/>
          </w:tcPr>
          <w:p w14:paraId="2FB93988"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Services divers</w:t>
            </w:r>
          </w:p>
        </w:tc>
        <w:tc>
          <w:tcPr>
            <w:tcW w:w="6127" w:type="dxa"/>
          </w:tcPr>
          <w:p w14:paraId="6FE0F1E4" w14:textId="77777777" w:rsidR="00F57A3E" w:rsidRPr="00567DA0" w:rsidRDefault="00F57A3E" w:rsidP="00B5053B">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Des services qui ne sont pas des prestations de conseils. Les services divers font normalement l’objet d’appels d’offres et de contrats en fonction du rendement des résultats mesurables et pour lesquels des normes de rendement peuvent être clairement définies et appliquées de façon uniforme, p. ex. relevés topographiques et géotechniques, études de sol, relevés aériens et télédétection, forages, photographie aérienne, imagerie satellite, cartographie et opérations semblables, transport et distribution des biens.</w:t>
            </w:r>
          </w:p>
        </w:tc>
      </w:tr>
      <w:tr w:rsidR="003554BD" w:rsidRPr="00EB4C2A" w14:paraId="6B109884" w14:textId="77777777" w:rsidTr="00F67AF5">
        <w:trPr>
          <w:cantSplit/>
        </w:trPr>
        <w:tc>
          <w:tcPr>
            <w:tcW w:w="3085" w:type="dxa"/>
          </w:tcPr>
          <w:p w14:paraId="4A5A4E25" w14:textId="77777777" w:rsidR="003554BD" w:rsidRPr="00B21257" w:rsidRDefault="003554BD" w:rsidP="00F67AF5">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Termes de référence</w:t>
            </w:r>
          </w:p>
        </w:tc>
        <w:tc>
          <w:tcPr>
            <w:tcW w:w="6127" w:type="dxa"/>
          </w:tcPr>
          <w:p w14:paraId="0574C0AE" w14:textId="77777777" w:rsidR="003554BD" w:rsidRPr="00567DA0" w:rsidRDefault="003554BD" w:rsidP="00F67AF5">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Description des objectifs, de la Portée des Travaux, des activités et des tâches à exécuter, des responsabilités respectives de l’agence d’exécution et du Contractant, ainsi que des résultats attendus et des livrables d’un Contrat de Prestations de Conseils.</w:t>
            </w:r>
          </w:p>
        </w:tc>
      </w:tr>
      <w:tr w:rsidR="00F57A3E" w:rsidRPr="00EB4C2A" w14:paraId="73598FE6" w14:textId="77777777" w:rsidTr="00C66DCE">
        <w:trPr>
          <w:cantSplit/>
        </w:trPr>
        <w:tc>
          <w:tcPr>
            <w:tcW w:w="3085" w:type="dxa"/>
          </w:tcPr>
          <w:p w14:paraId="6334C2C9" w14:textId="77777777" w:rsidR="00F57A3E" w:rsidRPr="00B21257" w:rsidRDefault="00F57A3E" w:rsidP="00B5053B">
            <w:pPr>
              <w:tabs>
                <w:tab w:val="left" w:pos="2254"/>
              </w:tabs>
              <w:suppressAutoHyphens w:val="0"/>
              <w:spacing w:before="120" w:after="120" w:line="253" w:lineRule="exact"/>
              <w:rPr>
                <w:rFonts w:ascii="Arial" w:eastAsia="Arial" w:hAnsi="Arial"/>
                <w:b/>
                <w:color w:val="000000"/>
              </w:rPr>
            </w:pPr>
            <w:r>
              <w:rPr>
                <w:rFonts w:ascii="Arial" w:eastAsia="Arial" w:hAnsi="Arial"/>
                <w:b/>
                <w:bCs/>
                <w:color w:val="000000"/>
                <w:lang w:val="fr-FR"/>
              </w:rPr>
              <w:t>Unité d’exécution du projet</w:t>
            </w:r>
          </w:p>
        </w:tc>
        <w:tc>
          <w:tcPr>
            <w:tcW w:w="6127" w:type="dxa"/>
          </w:tcPr>
          <w:p w14:paraId="7A218789" w14:textId="458DDC7C" w:rsidR="00F57A3E" w:rsidRPr="00567DA0" w:rsidRDefault="00F57A3E" w:rsidP="00424717">
            <w:pPr>
              <w:tabs>
                <w:tab w:val="left" w:pos="2254"/>
              </w:tabs>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L’équipe de l’agence d’exécution chargée de la mise en œuvre d’un projet, composée d’experts sectoriels et d’experts commerciaux.</w:t>
            </w:r>
          </w:p>
        </w:tc>
      </w:tr>
    </w:tbl>
    <w:p w14:paraId="7D0BF04A" w14:textId="77777777" w:rsidR="00F57A3E" w:rsidRPr="00567DA0" w:rsidRDefault="00F57A3E" w:rsidP="00F57A3E">
      <w:pPr>
        <w:suppressAutoHyphens w:val="0"/>
        <w:spacing w:before="120" w:after="120" w:line="253" w:lineRule="exact"/>
        <w:jc w:val="both"/>
        <w:rPr>
          <w:rFonts w:ascii="Arial" w:eastAsia="Arial" w:hAnsi="Arial"/>
          <w:color w:val="000000"/>
          <w:lang w:val="fr-FR"/>
        </w:rPr>
      </w:pPr>
    </w:p>
    <w:p w14:paraId="0D3E8663" w14:textId="14046640" w:rsidR="00464678" w:rsidRPr="00567DA0" w:rsidRDefault="00464678" w:rsidP="00913296">
      <w:pPr>
        <w:pStyle w:val="berschrift1"/>
        <w:pageBreakBefore/>
        <w:numPr>
          <w:ilvl w:val="0"/>
          <w:numId w:val="0"/>
        </w:numPr>
        <w:ind w:left="851" w:hanging="851"/>
        <w:rPr>
          <w:rFonts w:eastAsia="Arial"/>
          <w:lang w:val="fr-FR"/>
        </w:rPr>
      </w:pPr>
      <w:bookmarkStart w:id="14" w:name="_Toc141263999"/>
      <w:r>
        <w:rPr>
          <w:rFonts w:eastAsia="Arial"/>
          <w:bCs/>
          <w:lang w:val="fr-FR"/>
        </w:rPr>
        <w:lastRenderedPageBreak/>
        <w:t>1.</w:t>
      </w:r>
      <w:r>
        <w:rPr>
          <w:rFonts w:eastAsia="Arial"/>
          <w:bCs/>
          <w:lang w:val="fr-FR"/>
        </w:rPr>
        <w:tab/>
        <w:t>INFORMATIONS SUR LE PROJET</w:t>
      </w:r>
      <w:bookmarkEnd w:id="14"/>
    </w:p>
    <w:p w14:paraId="32B635F1" w14:textId="1961FD8A" w:rsidR="00464678" w:rsidRPr="00567DA0" w:rsidRDefault="003D1244" w:rsidP="00913296">
      <w:pPr>
        <w:pStyle w:val="berschrift2"/>
        <w:spacing w:before="240"/>
        <w:ind w:left="851" w:hanging="851"/>
        <w:rPr>
          <w:rFonts w:ascii="Arial Fett" w:hAnsi="Arial Fett" w:hint="eastAsia"/>
          <w:kern w:val="24"/>
          <w:sz w:val="24"/>
          <w:lang w:val="fr-FR"/>
        </w:rPr>
      </w:pPr>
      <w:bookmarkStart w:id="15" w:name="_Toc141264000"/>
      <w:r>
        <w:rPr>
          <w:rFonts w:ascii="Arial Fett" w:hAnsi="Arial Fett"/>
          <w:kern w:val="24"/>
          <w:sz w:val="24"/>
          <w:lang w:val="fr-FR"/>
        </w:rPr>
        <w:t>1.1.</w:t>
      </w:r>
      <w:r>
        <w:rPr>
          <w:rFonts w:ascii="Arial Fett" w:hAnsi="Arial Fett"/>
          <w:kern w:val="24"/>
          <w:sz w:val="24"/>
          <w:lang w:val="fr-FR"/>
        </w:rPr>
        <w:tab/>
        <w:t>Contexte</w:t>
      </w:r>
      <w:bookmarkEnd w:id="15"/>
    </w:p>
    <w:p w14:paraId="13403E50" w14:textId="26396D5B" w:rsidR="00464678" w:rsidRPr="00567DA0" w:rsidRDefault="00464678" w:rsidP="008512E6">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Tous les services du Consultant décrits dans ce qui suit doivent être réalisés en coordination et coopération étroites avec l’Agence d’Exécution du Projet (AEP) et la KfW.</w:t>
      </w:r>
      <w:bookmarkStart w:id="16" w:name="_Hlk132743917"/>
      <w:r>
        <w:rPr>
          <w:rFonts w:ascii="Arial" w:eastAsia="Arial" w:hAnsi="Arial"/>
          <w:color w:val="000000"/>
          <w:lang w:val="fr-FR"/>
        </w:rPr>
        <w:t xml:space="preserve"> Bien qu’il ait été tenté de décrire aussi précisément que possible les tâches du Consultant au cours de l’exécution de ses services, le Consultant doit garder à l’esprit que la liste des tâches et activités ne peut en aucun cas être considérée comme complète et exhaustive. Il est plutôt de la responsabilité du Consultant, en coopération avec et avec l’approbation de l’AEP et de la KfW, de vérifier de manière critique l’étendue des services et d’adapter son concept partout où il le juge nécessaire en fonction de son propre jugement professionnel et des connaissances acquises lors de la préparation de la proposition. Dans le cas où le Consultant estime indispensable de modifier l’étendue de ses services, il en sera tenu compte dans la proposition technique et financière, tandis que d’autres services supplémentaires pourront être proposés à titre facultatif. </w:t>
      </w:r>
      <w:bookmarkEnd w:id="16"/>
      <w:r>
        <w:rPr>
          <w:rFonts w:ascii="Arial" w:eastAsia="Arial" w:hAnsi="Arial"/>
          <w:color w:val="000000"/>
          <w:lang w:val="fr-FR"/>
        </w:rPr>
        <w:t>Le Consultant a de plus le rôle d’Ingénieur FIDIC selon le Livre jaune « Conditions of Contract for Plant and Design-Build ».</w:t>
      </w:r>
    </w:p>
    <w:p w14:paraId="22A33BC9" w14:textId="3550D195" w:rsidR="00464678" w:rsidRPr="00567DA0" w:rsidRDefault="00711161" w:rsidP="008512E6">
      <w:pPr>
        <w:suppressAutoHyphens w:val="0"/>
        <w:spacing w:before="120" w:after="120" w:line="253" w:lineRule="exact"/>
        <w:jc w:val="both"/>
        <w:rPr>
          <w:rFonts w:ascii="Arial" w:eastAsia="Arial" w:hAnsi="Arial"/>
          <w:i/>
          <w:color w:val="4F81BC"/>
          <w:lang w:val="fr-FR"/>
        </w:rPr>
      </w:pPr>
      <w:bookmarkStart w:id="17" w:name="_Hlk132743940"/>
      <w:r>
        <w:rPr>
          <w:rFonts w:ascii="Arial" w:eastAsia="Arial" w:hAnsi="Arial"/>
          <w:color w:val="000000"/>
          <w:lang w:val="fr-FR"/>
        </w:rPr>
        <w:t>Pendant la mission du Consultant, d’autres consultants et conseillers peuvent lui fournir des services. Il incombe au Consultant de coordonner ses activités avec celles des autres parties concernées par le projet. Il convient de veiller à ce que les normes, systèmes, méthodes, etc. proposés soient compatibles autant que possible et d’éviter les doubles emplois.</w:t>
      </w:r>
    </w:p>
    <w:bookmarkEnd w:id="17"/>
    <w:p w14:paraId="6B3954C0" w14:textId="0700779E" w:rsidR="00464678" w:rsidRPr="00B21257" w:rsidRDefault="00464678" w:rsidP="008512E6">
      <w:pPr>
        <w:suppressAutoHyphens w:val="0"/>
        <w:spacing w:before="119" w:after="120" w:line="254" w:lineRule="exact"/>
        <w:rPr>
          <w:rFonts w:ascii="Arial" w:eastAsia="Arial" w:hAnsi="Arial"/>
          <w:i/>
          <w:color w:val="4F81BC"/>
        </w:rPr>
      </w:pPr>
      <w:r>
        <w:rPr>
          <w:rFonts w:ascii="Arial" w:eastAsia="Arial" w:hAnsi="Arial"/>
          <w:i/>
          <w:iCs/>
          <w:color w:val="4F81BC"/>
          <w:lang w:val="fr-FR"/>
        </w:rPr>
        <w:t>[Mentionner ici :</w:t>
      </w:r>
    </w:p>
    <w:p w14:paraId="11753593" w14:textId="6B621A7F" w:rsidR="00464678" w:rsidRPr="00567DA0" w:rsidRDefault="00F60F6A" w:rsidP="00B958E6">
      <w:pPr>
        <w:numPr>
          <w:ilvl w:val="0"/>
          <w:numId w:val="1"/>
        </w:numPr>
        <w:tabs>
          <w:tab w:val="left" w:pos="720"/>
        </w:tabs>
        <w:suppressAutoHyphens w:val="0"/>
        <w:spacing w:line="254" w:lineRule="exact"/>
        <w:rPr>
          <w:rFonts w:ascii="Arial" w:eastAsia="Arial" w:hAnsi="Arial"/>
          <w:i/>
          <w:color w:val="4F81BC"/>
          <w:lang w:val="fr-FR"/>
        </w:rPr>
      </w:pPr>
      <w:r>
        <w:rPr>
          <w:rFonts w:ascii="Arial" w:eastAsia="Arial" w:hAnsi="Arial"/>
          <w:i/>
          <w:iCs/>
          <w:color w:val="4F81BC"/>
          <w:lang w:val="fr-FR"/>
        </w:rPr>
        <w:t>Informations concernant l’Employeur/l’AEP/l’UEP, y compris son unité environnementale et sociale (E&amp;S)</w:t>
      </w:r>
      <w:r>
        <w:rPr>
          <w:rFonts w:ascii="Arial" w:eastAsia="Arial" w:hAnsi="Arial"/>
          <w:color w:val="4F81BC"/>
          <w:lang w:val="fr-FR"/>
        </w:rPr>
        <w:t> </w:t>
      </w:r>
      <w:r>
        <w:rPr>
          <w:rFonts w:ascii="Arial" w:eastAsia="Arial" w:hAnsi="Arial"/>
          <w:i/>
          <w:iCs/>
          <w:color w:val="4F81BC"/>
          <w:lang w:val="fr-FR"/>
        </w:rPr>
        <w:t>;</w:t>
      </w:r>
    </w:p>
    <w:p w14:paraId="58950A90" w14:textId="77777777" w:rsidR="00464678" w:rsidRPr="00567DA0" w:rsidRDefault="00F60F6A" w:rsidP="00B958E6">
      <w:pPr>
        <w:numPr>
          <w:ilvl w:val="0"/>
          <w:numId w:val="1"/>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Inclure ou joindre à ces TdR une grille de responsabilité/interface définissant les rôles de l’Employeur, du Consultant, de la KfW et, si nécessaire, des autres parties prenantes</w:t>
      </w:r>
      <w:r>
        <w:rPr>
          <w:rFonts w:ascii="Arial" w:eastAsia="Arial" w:hAnsi="Arial"/>
          <w:color w:val="4F81BC"/>
          <w:lang w:val="fr-FR"/>
        </w:rPr>
        <w:t> </w:t>
      </w:r>
      <w:r>
        <w:rPr>
          <w:rFonts w:ascii="Arial" w:eastAsia="Arial" w:hAnsi="Arial"/>
          <w:i/>
          <w:iCs/>
          <w:color w:val="4F81BC"/>
          <w:lang w:val="fr-FR"/>
        </w:rPr>
        <w:t>;</w:t>
      </w:r>
    </w:p>
    <w:p w14:paraId="68C31F0F" w14:textId="77777777" w:rsidR="00464678" w:rsidRPr="00567DA0" w:rsidRDefault="00F60F6A" w:rsidP="00B958E6">
      <w:pPr>
        <w:numPr>
          <w:ilvl w:val="0"/>
          <w:numId w:val="1"/>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Informations sur les lignes budgétaires disponibles (prêts/subventions) et les institutions de financement correspondantes</w:t>
      </w:r>
      <w:r>
        <w:rPr>
          <w:rFonts w:ascii="Arial" w:eastAsia="Arial" w:hAnsi="Arial"/>
          <w:color w:val="4F81BC"/>
          <w:lang w:val="fr-FR"/>
        </w:rPr>
        <w:t> </w:t>
      </w:r>
      <w:r>
        <w:rPr>
          <w:rFonts w:ascii="Arial" w:eastAsia="Arial" w:hAnsi="Arial"/>
          <w:i/>
          <w:iCs/>
          <w:color w:val="4F81BC"/>
          <w:lang w:val="fr-FR"/>
        </w:rPr>
        <w:t>;</w:t>
      </w:r>
    </w:p>
    <w:p w14:paraId="208B801B" w14:textId="77777777" w:rsidR="00464678" w:rsidRPr="00567DA0" w:rsidRDefault="00F60F6A" w:rsidP="00B958E6">
      <w:pPr>
        <w:numPr>
          <w:ilvl w:val="0"/>
          <w:numId w:val="1"/>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Informations sur les autres activités du Consultant, le cas échéant</w:t>
      </w:r>
      <w:r>
        <w:rPr>
          <w:rFonts w:ascii="Arial" w:eastAsia="Arial" w:hAnsi="Arial"/>
          <w:color w:val="4F81BC"/>
          <w:lang w:val="fr-FR"/>
        </w:rPr>
        <w:t> </w:t>
      </w:r>
      <w:r>
        <w:rPr>
          <w:rFonts w:ascii="Arial" w:eastAsia="Arial" w:hAnsi="Arial"/>
          <w:i/>
          <w:iCs/>
          <w:color w:val="4F81BC"/>
          <w:lang w:val="fr-FR"/>
        </w:rPr>
        <w:t>;</w:t>
      </w:r>
    </w:p>
    <w:p w14:paraId="22BE56BD" w14:textId="30E0FAA4" w:rsidR="00464678" w:rsidRDefault="00F60F6A" w:rsidP="00B958E6">
      <w:pPr>
        <w:numPr>
          <w:ilvl w:val="0"/>
          <w:numId w:val="1"/>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fr-FR"/>
        </w:rPr>
        <w:t>Courte description du Projet</w:t>
      </w:r>
      <w:r>
        <w:rPr>
          <w:rFonts w:ascii="Arial" w:eastAsia="Arial" w:hAnsi="Arial"/>
          <w:color w:val="4F81BC"/>
          <w:lang w:val="fr-FR"/>
        </w:rPr>
        <w:t> </w:t>
      </w:r>
      <w:r>
        <w:rPr>
          <w:rFonts w:ascii="Arial" w:eastAsia="Arial" w:hAnsi="Arial"/>
          <w:i/>
          <w:iCs/>
          <w:color w:val="4F81BC"/>
          <w:lang w:val="fr-FR"/>
        </w:rPr>
        <w:t>;</w:t>
      </w:r>
    </w:p>
    <w:p w14:paraId="7E2655D5" w14:textId="38179CC5" w:rsidR="001E63C7" w:rsidRPr="00567DA0" w:rsidRDefault="001E63C7" w:rsidP="00B958E6">
      <w:pPr>
        <w:numPr>
          <w:ilvl w:val="0"/>
          <w:numId w:val="1"/>
        </w:numPr>
        <w:tabs>
          <w:tab w:val="left" w:pos="720"/>
        </w:tabs>
        <w:suppressAutoHyphens w:val="0"/>
        <w:spacing w:line="254" w:lineRule="exact"/>
        <w:jc w:val="both"/>
        <w:rPr>
          <w:rFonts w:ascii="Arial" w:eastAsia="Arial" w:hAnsi="Arial"/>
          <w:i/>
          <w:color w:val="4F81BC"/>
          <w:lang w:val="fr-FR"/>
        </w:rPr>
      </w:pPr>
      <w:r>
        <w:rPr>
          <w:rFonts w:ascii="Arial" w:eastAsia="Arial" w:hAnsi="Arial"/>
          <w:i/>
          <w:iCs/>
          <w:color w:val="4F81BC"/>
          <w:lang w:val="fr-FR"/>
        </w:rPr>
        <w:t>Courte description de la Zone/de l’emplacement du Projet avec des cartes. Les limites du Projet de la zone d’intervention pour les mesures d’infrastructure envisagées doivent être définies ici aussi exactement que possible pour définir des conditions claires pour tous les Candidats/Soumissionnaires et éviter tout malentendu dans une phase ultérieure</w:t>
      </w:r>
      <w:r>
        <w:rPr>
          <w:rFonts w:ascii="Arial" w:eastAsia="Arial" w:hAnsi="Arial"/>
          <w:color w:val="4F81BC"/>
          <w:lang w:val="fr-FR"/>
        </w:rPr>
        <w:t> ;</w:t>
      </w:r>
    </w:p>
    <w:p w14:paraId="211BFBB7" w14:textId="07BAFC93" w:rsidR="001E63C7" w:rsidRPr="00B21257" w:rsidRDefault="001E63C7" w:rsidP="00B958E6">
      <w:pPr>
        <w:numPr>
          <w:ilvl w:val="0"/>
          <w:numId w:val="1"/>
        </w:numPr>
        <w:tabs>
          <w:tab w:val="left" w:pos="720"/>
        </w:tabs>
        <w:suppressAutoHyphens w:val="0"/>
        <w:spacing w:line="254" w:lineRule="exact"/>
        <w:jc w:val="both"/>
        <w:rPr>
          <w:rFonts w:ascii="Arial" w:eastAsia="Arial" w:hAnsi="Arial"/>
          <w:i/>
          <w:color w:val="4F81BC"/>
        </w:rPr>
      </w:pPr>
      <w:r>
        <w:rPr>
          <w:rFonts w:ascii="Arial" w:eastAsia="Arial" w:hAnsi="Arial"/>
          <w:i/>
          <w:iCs/>
          <w:color w:val="4F81BC"/>
          <w:lang w:val="fr-FR"/>
        </w:rPr>
        <w:t>Description des normes applicables.]</w:t>
      </w:r>
    </w:p>
    <w:p w14:paraId="0A7B99F9" w14:textId="1E733BEC" w:rsidR="00464678" w:rsidRPr="00567DA0" w:rsidRDefault="00464678" w:rsidP="008512E6">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Dans le contexte du présent document, le terme de zone de projet couvre l’ensemble des zones où se déroulent les activités liées au projet (c’est-à-dire l’exécution des Travaux permanents) et les zones qui sont influencées par les activités liées au projet, y compris les environs, c’est-à-dire, mais sans s’y limiter, les routes d’accès, les carrières, les zones d’emprunt, le stockage des matériaux de remblai, les camps ou les zones de stockage.</w:t>
      </w:r>
    </w:p>
    <w:p w14:paraId="42CE8FA4" w14:textId="7D08FB9D" w:rsidR="00464678" w:rsidRPr="00B21257" w:rsidRDefault="00464678" w:rsidP="003D1244">
      <w:pPr>
        <w:suppressAutoHyphens w:val="0"/>
        <w:spacing w:before="114" w:line="254" w:lineRule="exact"/>
        <w:rPr>
          <w:rFonts w:ascii="Arial" w:eastAsia="Arial" w:hAnsi="Arial"/>
          <w:i/>
          <w:color w:val="4F81BC"/>
        </w:rPr>
      </w:pPr>
      <w:r>
        <w:rPr>
          <w:rFonts w:ascii="Arial" w:eastAsia="Arial" w:hAnsi="Arial"/>
          <w:i/>
          <w:iCs/>
          <w:color w:val="4F81BC"/>
          <w:lang w:val="fr-FR"/>
        </w:rPr>
        <w:t>[Mentionner ici :</w:t>
      </w:r>
    </w:p>
    <w:p w14:paraId="09696A89" w14:textId="77777777" w:rsidR="00464678" w:rsidRPr="00567DA0" w:rsidRDefault="00F60F6A" w:rsidP="00B958E6">
      <w:pPr>
        <w:numPr>
          <w:ilvl w:val="0"/>
          <w:numId w:val="1"/>
        </w:numPr>
        <w:tabs>
          <w:tab w:val="left" w:pos="720"/>
        </w:tabs>
        <w:suppressAutoHyphens w:val="0"/>
        <w:spacing w:line="254" w:lineRule="exact"/>
        <w:rPr>
          <w:rFonts w:ascii="Arial" w:eastAsia="Arial" w:hAnsi="Arial"/>
          <w:i/>
          <w:color w:val="4F81BC"/>
          <w:lang w:val="fr-FR"/>
        </w:rPr>
      </w:pPr>
      <w:r>
        <w:rPr>
          <w:rFonts w:ascii="Arial" w:eastAsia="Arial" w:hAnsi="Arial"/>
          <w:i/>
          <w:iCs/>
          <w:color w:val="4F81BC"/>
          <w:lang w:val="fr-FR"/>
        </w:rPr>
        <w:t>Courte description de la situation courante</w:t>
      </w:r>
      <w:r>
        <w:rPr>
          <w:rFonts w:ascii="Arial" w:eastAsia="Arial" w:hAnsi="Arial"/>
          <w:color w:val="4F81BC"/>
          <w:lang w:val="fr-FR"/>
        </w:rPr>
        <w:t> </w:t>
      </w:r>
      <w:r>
        <w:rPr>
          <w:rFonts w:ascii="Arial" w:eastAsia="Arial" w:hAnsi="Arial"/>
          <w:i/>
          <w:iCs/>
          <w:color w:val="4F81BC"/>
          <w:lang w:val="fr-FR"/>
        </w:rPr>
        <w:t>;</w:t>
      </w:r>
    </w:p>
    <w:p w14:paraId="2C28C916" w14:textId="2B7842D5" w:rsidR="00464678" w:rsidRPr="00567DA0" w:rsidRDefault="00F60F6A" w:rsidP="00B958E6">
      <w:pPr>
        <w:numPr>
          <w:ilvl w:val="0"/>
          <w:numId w:val="1"/>
        </w:numPr>
        <w:tabs>
          <w:tab w:val="left" w:pos="720"/>
        </w:tabs>
        <w:suppressAutoHyphens w:val="0"/>
        <w:spacing w:line="254" w:lineRule="exact"/>
        <w:rPr>
          <w:rFonts w:ascii="Arial" w:eastAsia="Arial" w:hAnsi="Arial"/>
          <w:b/>
          <w:color w:val="000000"/>
          <w:sz w:val="24"/>
          <w:lang w:val="fr-FR"/>
        </w:rPr>
      </w:pPr>
      <w:r>
        <w:rPr>
          <w:rFonts w:ascii="Arial" w:eastAsia="Arial" w:hAnsi="Arial"/>
          <w:i/>
          <w:iCs/>
          <w:color w:val="4F81BC"/>
          <w:lang w:val="fr-FR"/>
        </w:rPr>
        <w:t>Courte description des problèmes et des solutions envisagées.]</w:t>
      </w:r>
    </w:p>
    <w:p w14:paraId="11FF0111" w14:textId="5F485552" w:rsidR="00464678" w:rsidRPr="00567DA0" w:rsidRDefault="00464678" w:rsidP="00913296">
      <w:pPr>
        <w:pStyle w:val="berschrift2"/>
        <w:spacing w:before="240"/>
        <w:ind w:left="851" w:hanging="851"/>
        <w:rPr>
          <w:rFonts w:ascii="Arial Fett" w:hAnsi="Arial Fett" w:hint="eastAsia"/>
          <w:kern w:val="24"/>
          <w:sz w:val="24"/>
          <w:lang w:val="fr-FR"/>
        </w:rPr>
      </w:pPr>
      <w:bookmarkStart w:id="18" w:name="_Toc141264001"/>
      <w:r>
        <w:rPr>
          <w:rFonts w:ascii="Arial Fett" w:hAnsi="Arial Fett"/>
          <w:kern w:val="24"/>
          <w:sz w:val="24"/>
          <w:lang w:val="fr-FR"/>
        </w:rPr>
        <w:t>1.2</w:t>
      </w:r>
      <w:r>
        <w:rPr>
          <w:rFonts w:ascii="Arial Fett" w:hAnsi="Arial Fett"/>
          <w:kern w:val="24"/>
          <w:sz w:val="24"/>
          <w:lang w:val="fr-FR"/>
        </w:rPr>
        <w:tab/>
        <w:t>Objectifs du Projet</w:t>
      </w:r>
      <w:bookmarkEnd w:id="18"/>
    </w:p>
    <w:p w14:paraId="7ED8A5DD" w14:textId="251581D2" w:rsidR="00464678" w:rsidRPr="00567DA0" w:rsidRDefault="00464678" w:rsidP="008512E6">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L’objectif de la mission du Consultant est d’apporter son expertise en ingénierie, conception, appel d’offres et supervision de construction et de mise en service à l’AEP pour assurer une réalisation efficace du projet. Il s’agit également de fournir une expertise institutionnelle pour assurer le bon fonctionnement du projet.</w:t>
      </w:r>
    </w:p>
    <w:p w14:paraId="5860146E" w14:textId="7565180B" w:rsidR="00464678" w:rsidRPr="00B21257" w:rsidRDefault="00464678" w:rsidP="008512E6">
      <w:pPr>
        <w:suppressAutoHyphens w:val="0"/>
        <w:spacing w:before="120" w:after="120" w:line="253" w:lineRule="exact"/>
        <w:rPr>
          <w:rFonts w:ascii="Arial" w:eastAsia="Arial" w:hAnsi="Arial"/>
          <w:i/>
          <w:color w:val="4F81BC"/>
        </w:rPr>
      </w:pPr>
      <w:r>
        <w:rPr>
          <w:rFonts w:ascii="Arial" w:eastAsia="Arial" w:hAnsi="Arial"/>
          <w:i/>
          <w:iCs/>
          <w:color w:val="4F81BC"/>
          <w:lang w:val="fr-FR"/>
        </w:rPr>
        <w:t>[Mentionner ici :</w:t>
      </w:r>
    </w:p>
    <w:p w14:paraId="78FCB79E" w14:textId="77777777" w:rsidR="00464678" w:rsidRPr="00B21257" w:rsidRDefault="009A42EB" w:rsidP="00B958E6">
      <w:pPr>
        <w:numPr>
          <w:ilvl w:val="0"/>
          <w:numId w:val="1"/>
        </w:numPr>
        <w:tabs>
          <w:tab w:val="left" w:pos="720"/>
        </w:tabs>
        <w:suppressAutoHyphens w:val="0"/>
        <w:spacing w:before="136" w:line="253" w:lineRule="exact"/>
        <w:rPr>
          <w:rFonts w:ascii="Arial" w:eastAsia="Arial" w:hAnsi="Arial"/>
          <w:i/>
          <w:color w:val="4F81BC"/>
        </w:rPr>
      </w:pPr>
      <w:r>
        <w:rPr>
          <w:rFonts w:ascii="Arial" w:eastAsia="Arial" w:hAnsi="Arial"/>
          <w:i/>
          <w:iCs/>
          <w:color w:val="4F81BC"/>
          <w:lang w:val="fr-FR"/>
        </w:rPr>
        <w:t>Objectif global</w:t>
      </w:r>
      <w:r>
        <w:rPr>
          <w:rFonts w:ascii="Arial" w:eastAsia="Arial" w:hAnsi="Arial"/>
          <w:color w:val="4F81BC"/>
          <w:lang w:val="fr-FR"/>
        </w:rPr>
        <w:t> </w:t>
      </w:r>
      <w:r>
        <w:rPr>
          <w:rFonts w:ascii="Arial" w:eastAsia="Arial" w:hAnsi="Arial"/>
          <w:i/>
          <w:iCs/>
          <w:color w:val="4F81BC"/>
          <w:lang w:val="fr-FR"/>
        </w:rPr>
        <w:t>;</w:t>
      </w:r>
    </w:p>
    <w:p w14:paraId="121D2BAD" w14:textId="462A13B4" w:rsidR="00464678" w:rsidRPr="00B21257" w:rsidRDefault="00F60F6A" w:rsidP="00B958E6">
      <w:pPr>
        <w:numPr>
          <w:ilvl w:val="0"/>
          <w:numId w:val="1"/>
        </w:numPr>
        <w:tabs>
          <w:tab w:val="left" w:pos="720"/>
        </w:tabs>
        <w:suppressAutoHyphens w:val="0"/>
        <w:spacing w:before="11" w:line="253" w:lineRule="exact"/>
        <w:rPr>
          <w:rFonts w:ascii="Arial" w:eastAsia="Arial" w:hAnsi="Arial"/>
          <w:i/>
          <w:color w:val="4F81BC"/>
        </w:rPr>
      </w:pPr>
      <w:r>
        <w:rPr>
          <w:rFonts w:ascii="Arial" w:eastAsia="Arial" w:hAnsi="Arial"/>
          <w:i/>
          <w:iCs/>
          <w:color w:val="4F81BC"/>
          <w:lang w:val="fr-FR"/>
        </w:rPr>
        <w:t>Objectifs spécifiques au projet</w:t>
      </w:r>
      <w:r>
        <w:rPr>
          <w:rFonts w:ascii="Arial" w:eastAsia="Arial" w:hAnsi="Arial"/>
          <w:color w:val="4F81BC"/>
          <w:lang w:val="fr-FR"/>
        </w:rPr>
        <w:t> </w:t>
      </w:r>
      <w:r>
        <w:rPr>
          <w:rFonts w:ascii="Arial" w:eastAsia="Arial" w:hAnsi="Arial"/>
          <w:i/>
          <w:iCs/>
          <w:color w:val="4F81BC"/>
          <w:lang w:val="fr-FR"/>
        </w:rPr>
        <w:t>;</w:t>
      </w:r>
    </w:p>
    <w:p w14:paraId="04214852" w14:textId="77777777" w:rsidR="00464678" w:rsidRPr="00567DA0" w:rsidRDefault="00F60F6A" w:rsidP="00B958E6">
      <w:pPr>
        <w:numPr>
          <w:ilvl w:val="0"/>
          <w:numId w:val="1"/>
        </w:numPr>
        <w:tabs>
          <w:tab w:val="left" w:pos="720"/>
        </w:tabs>
        <w:suppressAutoHyphens w:val="0"/>
        <w:spacing w:before="16" w:line="253" w:lineRule="exact"/>
        <w:rPr>
          <w:rFonts w:ascii="Arial" w:eastAsia="Arial" w:hAnsi="Arial"/>
          <w:b/>
          <w:color w:val="000000"/>
          <w:sz w:val="24"/>
          <w:lang w:val="fr-FR"/>
        </w:rPr>
      </w:pPr>
      <w:r>
        <w:rPr>
          <w:rFonts w:ascii="Arial" w:eastAsia="Arial" w:hAnsi="Arial"/>
          <w:i/>
          <w:iCs/>
          <w:color w:val="4F81BC"/>
          <w:lang w:val="fr-FR"/>
        </w:rPr>
        <w:t>Indicateurs et mesure des indicateurs.]</w:t>
      </w:r>
    </w:p>
    <w:p w14:paraId="6BC93A0B" w14:textId="194BD244" w:rsidR="003D1244" w:rsidRPr="00567DA0" w:rsidRDefault="00464678" w:rsidP="00913296">
      <w:pPr>
        <w:pStyle w:val="berschrift2"/>
        <w:spacing w:before="240"/>
        <w:ind w:left="851" w:hanging="851"/>
        <w:rPr>
          <w:rFonts w:ascii="Arial Fett" w:hAnsi="Arial Fett" w:hint="eastAsia"/>
          <w:kern w:val="24"/>
          <w:sz w:val="24"/>
          <w:lang w:val="fr-FR"/>
        </w:rPr>
      </w:pPr>
      <w:bookmarkStart w:id="19" w:name="_Toc141264002"/>
      <w:r>
        <w:rPr>
          <w:rFonts w:ascii="Arial Fett" w:hAnsi="Arial Fett"/>
          <w:kern w:val="24"/>
          <w:sz w:val="24"/>
          <w:lang w:val="fr-FR"/>
        </w:rPr>
        <w:lastRenderedPageBreak/>
        <w:t>1.3</w:t>
      </w:r>
      <w:r>
        <w:rPr>
          <w:rFonts w:ascii="Arial Fett" w:hAnsi="Arial Fett"/>
          <w:kern w:val="24"/>
          <w:sz w:val="24"/>
          <w:lang w:val="fr-FR"/>
        </w:rPr>
        <w:tab/>
        <w:t>État du Projet et Études, Évaluations et Permis existants</w:t>
      </w:r>
      <w:bookmarkEnd w:id="19"/>
    </w:p>
    <w:p w14:paraId="5A6BEE62" w14:textId="77777777" w:rsidR="00386974" w:rsidRPr="00567DA0" w:rsidRDefault="00386974" w:rsidP="00C66DCE">
      <w:pPr>
        <w:keepNext/>
        <w:suppressAutoHyphens w:val="0"/>
        <w:spacing w:before="120" w:after="120" w:line="253" w:lineRule="exact"/>
        <w:jc w:val="both"/>
        <w:rPr>
          <w:rFonts w:ascii="Arial" w:eastAsia="Arial" w:hAnsi="Arial"/>
          <w:color w:val="000000"/>
          <w:lang w:val="fr-FR"/>
        </w:rPr>
      </w:pPr>
      <w:bookmarkStart w:id="20" w:name="_Hlk132743978"/>
      <w:r>
        <w:rPr>
          <w:rFonts w:ascii="Arial" w:eastAsia="Arial" w:hAnsi="Arial"/>
          <w:color w:val="000000"/>
          <w:lang w:val="fr-FR"/>
        </w:rPr>
        <w:t>Conformément aux dispositions de la directive sur le développement durable de la KfW Banque de Développement, le projet est classé dans la catégorie « </w:t>
      </w:r>
      <w:r>
        <w:rPr>
          <w:rFonts w:ascii="Arial" w:eastAsia="Arial" w:hAnsi="Arial"/>
          <w:i/>
          <w:iCs/>
          <w:color w:val="4F81BC"/>
          <w:lang w:val="fr-FR"/>
        </w:rPr>
        <w:t>[insérer A, B+, B ou C]</w:t>
      </w:r>
      <w:r>
        <w:rPr>
          <w:rFonts w:ascii="Arial" w:eastAsia="Arial" w:hAnsi="Arial"/>
          <w:color w:val="000000"/>
          <w:lang w:val="fr-FR"/>
        </w:rPr>
        <w:t> » en fonction des incidences et des risques environnementaux et sociaux qui lui sont associés, quelles que soient les mesures d’atténuation prévues.</w:t>
      </w:r>
    </w:p>
    <w:bookmarkEnd w:id="20"/>
    <w:p w14:paraId="2E9E2EEC" w14:textId="79A5122B" w:rsidR="00464678" w:rsidRPr="00B21257" w:rsidRDefault="00464678" w:rsidP="00BE0B73">
      <w:pPr>
        <w:keepNext/>
        <w:suppressAutoHyphens w:val="0"/>
        <w:spacing w:before="120" w:after="120" w:line="253" w:lineRule="exact"/>
        <w:rPr>
          <w:rFonts w:ascii="Arial" w:eastAsia="Arial" w:hAnsi="Arial"/>
          <w:i/>
          <w:color w:val="4F81BC"/>
        </w:rPr>
      </w:pPr>
      <w:r>
        <w:rPr>
          <w:rFonts w:ascii="Arial" w:eastAsia="Arial" w:hAnsi="Arial"/>
          <w:i/>
          <w:iCs/>
          <w:color w:val="4F81BC"/>
          <w:lang w:val="fr-FR"/>
        </w:rPr>
        <w:t>[Mentionner ici :</w:t>
      </w:r>
    </w:p>
    <w:p w14:paraId="057AE88F" w14:textId="77777777" w:rsidR="00464678" w:rsidRPr="00567DA0" w:rsidRDefault="00F60F6A" w:rsidP="00B958E6">
      <w:pPr>
        <w:numPr>
          <w:ilvl w:val="0"/>
          <w:numId w:val="1"/>
        </w:numPr>
        <w:tabs>
          <w:tab w:val="left" w:pos="720"/>
        </w:tabs>
        <w:suppressAutoHyphens w:val="0"/>
        <w:spacing w:line="253" w:lineRule="exact"/>
        <w:rPr>
          <w:rFonts w:ascii="Arial" w:eastAsia="Arial" w:hAnsi="Arial"/>
          <w:i/>
          <w:color w:val="4F81BC"/>
          <w:lang w:val="fr-FR"/>
        </w:rPr>
      </w:pPr>
      <w:r>
        <w:rPr>
          <w:rFonts w:ascii="Arial" w:eastAsia="Arial" w:hAnsi="Arial"/>
          <w:i/>
          <w:iCs/>
          <w:color w:val="4F81BC"/>
          <w:lang w:val="fr-FR"/>
        </w:rPr>
        <w:t>État actuel de la mise en œuvre</w:t>
      </w:r>
      <w:r>
        <w:rPr>
          <w:rFonts w:ascii="Arial" w:eastAsia="Arial" w:hAnsi="Arial"/>
          <w:color w:val="4F81BC"/>
          <w:lang w:val="fr-FR"/>
        </w:rPr>
        <w:t> </w:t>
      </w:r>
      <w:r>
        <w:rPr>
          <w:rFonts w:ascii="Arial" w:eastAsia="Arial" w:hAnsi="Arial"/>
          <w:i/>
          <w:iCs/>
          <w:color w:val="4F81BC"/>
          <w:lang w:val="fr-FR"/>
        </w:rPr>
        <w:t>;</w:t>
      </w:r>
    </w:p>
    <w:p w14:paraId="57385AB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i/>
          <w:color w:val="4F81BC"/>
        </w:rPr>
      </w:pPr>
      <w:r>
        <w:rPr>
          <w:rFonts w:ascii="Arial" w:eastAsia="Arial" w:hAnsi="Arial"/>
          <w:i/>
          <w:iCs/>
          <w:color w:val="4F81BC"/>
          <w:lang w:val="fr-FR"/>
        </w:rPr>
        <w:t>Études existantes</w:t>
      </w:r>
      <w:r>
        <w:rPr>
          <w:rFonts w:ascii="Arial" w:eastAsia="Arial" w:hAnsi="Arial"/>
          <w:color w:val="4F81BC"/>
          <w:lang w:val="fr-FR"/>
        </w:rPr>
        <w:t> </w:t>
      </w:r>
      <w:r>
        <w:rPr>
          <w:rFonts w:ascii="Arial" w:eastAsia="Arial" w:hAnsi="Arial"/>
          <w:i/>
          <w:iCs/>
          <w:color w:val="4F81BC"/>
          <w:lang w:val="fr-FR"/>
        </w:rPr>
        <w:t>;</w:t>
      </w:r>
    </w:p>
    <w:p w14:paraId="27FDE59F" w14:textId="69C1B007" w:rsidR="00464678" w:rsidRPr="00567DA0" w:rsidRDefault="00F60F6A" w:rsidP="00B958E6">
      <w:pPr>
        <w:numPr>
          <w:ilvl w:val="0"/>
          <w:numId w:val="1"/>
        </w:numPr>
        <w:tabs>
          <w:tab w:val="left" w:pos="720"/>
        </w:tabs>
        <w:suppressAutoHyphens w:val="0"/>
        <w:spacing w:line="253" w:lineRule="exact"/>
        <w:rPr>
          <w:rFonts w:ascii="Arial" w:eastAsia="Arial" w:hAnsi="Arial"/>
          <w:i/>
          <w:color w:val="4F81BC"/>
          <w:lang w:val="fr-FR"/>
        </w:rPr>
      </w:pPr>
      <w:r>
        <w:rPr>
          <w:rFonts w:ascii="Arial" w:eastAsia="Arial" w:hAnsi="Arial"/>
          <w:i/>
          <w:iCs/>
          <w:color w:val="4F81BC"/>
          <w:lang w:val="fr-FR"/>
        </w:rPr>
        <w:t>Permis exigés ou déjà obtenus</w:t>
      </w:r>
      <w:r>
        <w:rPr>
          <w:rFonts w:ascii="Arial" w:eastAsia="Arial" w:hAnsi="Arial"/>
          <w:color w:val="4F81BC"/>
          <w:lang w:val="fr-FR"/>
        </w:rPr>
        <w:t> </w:t>
      </w:r>
      <w:r>
        <w:rPr>
          <w:rFonts w:ascii="Arial" w:eastAsia="Arial" w:hAnsi="Arial"/>
          <w:i/>
          <w:iCs/>
          <w:color w:val="4F81BC"/>
          <w:lang w:val="fr-FR"/>
        </w:rPr>
        <w:t>;</w:t>
      </w:r>
    </w:p>
    <w:p w14:paraId="525EB9E3" w14:textId="77777777" w:rsidR="00464678" w:rsidRPr="00567DA0" w:rsidRDefault="00F60F6A" w:rsidP="00B958E6">
      <w:pPr>
        <w:numPr>
          <w:ilvl w:val="0"/>
          <w:numId w:val="1"/>
        </w:numPr>
        <w:tabs>
          <w:tab w:val="left" w:pos="720"/>
        </w:tabs>
        <w:suppressAutoHyphens w:val="0"/>
        <w:spacing w:line="253" w:lineRule="exact"/>
        <w:rPr>
          <w:rFonts w:ascii="Arial" w:eastAsia="Arial" w:hAnsi="Arial"/>
          <w:i/>
          <w:color w:val="4F81BC"/>
          <w:spacing w:val="1"/>
          <w:lang w:val="fr-FR"/>
        </w:rPr>
      </w:pPr>
      <w:r>
        <w:rPr>
          <w:rFonts w:ascii="Arial" w:eastAsia="Arial" w:hAnsi="Arial"/>
          <w:i/>
          <w:iCs/>
          <w:color w:val="4F81BC"/>
          <w:lang w:val="fr-FR"/>
        </w:rPr>
        <w:t>Résultats des enquêtes et des études réalisées</w:t>
      </w:r>
      <w:r>
        <w:rPr>
          <w:rFonts w:ascii="Arial" w:eastAsia="Arial" w:hAnsi="Arial"/>
          <w:color w:val="4F81BC"/>
          <w:lang w:val="fr-FR"/>
        </w:rPr>
        <w:t> </w:t>
      </w:r>
      <w:r>
        <w:rPr>
          <w:rFonts w:ascii="Arial" w:eastAsia="Arial" w:hAnsi="Arial"/>
          <w:i/>
          <w:iCs/>
          <w:color w:val="4F81BC"/>
          <w:lang w:val="fr-FR"/>
        </w:rPr>
        <w:t>;</w:t>
      </w:r>
    </w:p>
    <w:p w14:paraId="170E0AFD" w14:textId="77777777" w:rsidR="00464678" w:rsidRPr="00B21257" w:rsidRDefault="00F60F6A" w:rsidP="00B958E6">
      <w:pPr>
        <w:numPr>
          <w:ilvl w:val="0"/>
          <w:numId w:val="1"/>
        </w:numPr>
        <w:tabs>
          <w:tab w:val="left" w:pos="720"/>
        </w:tabs>
        <w:suppressAutoHyphens w:val="0"/>
        <w:spacing w:line="253" w:lineRule="exact"/>
        <w:rPr>
          <w:rFonts w:ascii="Arial" w:eastAsia="Arial" w:hAnsi="Arial"/>
          <w:b/>
          <w:color w:val="000000"/>
          <w:spacing w:val="7"/>
          <w:sz w:val="28"/>
        </w:rPr>
      </w:pPr>
      <w:r>
        <w:rPr>
          <w:rFonts w:ascii="Arial" w:eastAsia="Arial" w:hAnsi="Arial"/>
          <w:i/>
          <w:iCs/>
          <w:color w:val="4F81BC"/>
          <w:lang w:val="fr-FR"/>
        </w:rPr>
        <w:t>Tâches à accomplir.]</w:t>
      </w:r>
    </w:p>
    <w:p w14:paraId="10C8575E" w14:textId="54780CCA" w:rsidR="00464678" w:rsidRPr="00B21257" w:rsidRDefault="00464678" w:rsidP="00E90B72">
      <w:pPr>
        <w:pStyle w:val="berschrift1"/>
        <w:numPr>
          <w:ilvl w:val="0"/>
          <w:numId w:val="0"/>
        </w:numPr>
        <w:ind w:left="851" w:hanging="851"/>
        <w:rPr>
          <w:rFonts w:eastAsia="Arial"/>
        </w:rPr>
      </w:pPr>
      <w:bookmarkStart w:id="21" w:name="_Toc141264003"/>
      <w:r>
        <w:rPr>
          <w:rFonts w:eastAsia="Arial"/>
          <w:bCs/>
          <w:lang w:val="fr-FR"/>
        </w:rPr>
        <w:t>2.</w:t>
      </w:r>
      <w:r>
        <w:rPr>
          <w:rFonts w:eastAsia="Arial"/>
          <w:bCs/>
          <w:lang w:val="fr-FR"/>
        </w:rPr>
        <w:tab/>
        <w:t>PORTÉE DES PRESTATIONS DE CONSEILS</w:t>
      </w:r>
      <w:bookmarkEnd w:id="21"/>
    </w:p>
    <w:p w14:paraId="72CBE7E0" w14:textId="35FE8035" w:rsidR="00386974" w:rsidRPr="00567DA0" w:rsidRDefault="00386974" w:rsidP="00C66DCE">
      <w:pPr>
        <w:tabs>
          <w:tab w:val="left" w:pos="1368"/>
        </w:tabs>
        <w:suppressAutoHyphens w:val="0"/>
        <w:spacing w:before="120" w:after="120" w:line="253" w:lineRule="exact"/>
        <w:jc w:val="both"/>
        <w:rPr>
          <w:rFonts w:ascii="Arial" w:eastAsia="Arial" w:hAnsi="Arial"/>
          <w:color w:val="000000"/>
          <w:lang w:val="fr-FR"/>
        </w:rPr>
      </w:pPr>
      <w:bookmarkStart w:id="22" w:name="_Hlk132744000"/>
      <w:r>
        <w:rPr>
          <w:rFonts w:ascii="Arial" w:eastAsia="Arial" w:hAnsi="Arial"/>
          <w:color w:val="000000"/>
          <w:lang w:val="fr-FR"/>
        </w:rPr>
        <w:t>Toutes les activités du projet et les documents élaborés doivent être conformes aux normes, réglementations et directives nationales applicables, à la dernière version de la directive sur le développement durable de la KfW et à toutes les normes internationales applicables, en particulier les conventions fondamentales des normes du travail de l’OIT, les normes environnementales et sociales de la Banque mondiale, les directives environnementales, sanitaires et sécuritaires (« ESS ») générales (et sectorielles) de la SFI du Groupe de la Banque Mondiale.</w:t>
      </w:r>
    </w:p>
    <w:bookmarkEnd w:id="22"/>
    <w:p w14:paraId="72C113D2" w14:textId="138B5FBC" w:rsidR="00F57A3E" w:rsidRPr="00567DA0" w:rsidRDefault="00F57A3E" w:rsidP="00C66DCE">
      <w:pPr>
        <w:tabs>
          <w:tab w:val="left" w:pos="1368"/>
        </w:tabs>
        <w:suppressAutoHyphens w:val="0"/>
        <w:spacing w:before="120" w:after="120" w:line="253" w:lineRule="exact"/>
        <w:jc w:val="both"/>
        <w:rPr>
          <w:rFonts w:ascii="Arial" w:eastAsia="Arial" w:hAnsi="Arial"/>
          <w:i/>
          <w:color w:val="4F81BC"/>
          <w:lang w:val="fr-FR"/>
        </w:rPr>
      </w:pPr>
      <w:r>
        <w:rPr>
          <w:rFonts w:ascii="Arial" w:eastAsia="Arial" w:hAnsi="Arial"/>
          <w:color w:val="4F81BC"/>
          <w:lang w:val="fr-FR"/>
        </w:rPr>
        <w:t>[Dans ce chapitre, mentionner QUELS sont les services à fournir sous « Champ d’application » et, dans le chapitre suivant, mentionner COMMENT les services doivent être fournis sous « Tâches »].</w:t>
      </w:r>
    </w:p>
    <w:p w14:paraId="6742DC82" w14:textId="4D37FFA6" w:rsidR="003D1244" w:rsidRPr="00567DA0" w:rsidRDefault="003D1244" w:rsidP="00913296">
      <w:pPr>
        <w:pStyle w:val="berschrift2"/>
        <w:spacing w:before="240"/>
        <w:ind w:left="851" w:hanging="851"/>
        <w:rPr>
          <w:rFonts w:ascii="Arial Fett" w:hAnsi="Arial Fett" w:hint="eastAsia"/>
          <w:kern w:val="24"/>
          <w:sz w:val="24"/>
          <w:lang w:val="fr-FR"/>
        </w:rPr>
      </w:pPr>
      <w:bookmarkStart w:id="23" w:name="_Toc141264004"/>
      <w:r>
        <w:rPr>
          <w:rFonts w:ascii="Arial Fett" w:hAnsi="Arial Fett"/>
          <w:kern w:val="24"/>
          <w:sz w:val="24"/>
          <w:lang w:val="fr-FR"/>
        </w:rPr>
        <w:t>2.1.</w:t>
      </w:r>
      <w:r>
        <w:rPr>
          <w:rFonts w:ascii="Arial Fett" w:hAnsi="Arial Fett"/>
          <w:kern w:val="24"/>
          <w:sz w:val="24"/>
          <w:lang w:val="fr-FR"/>
        </w:rPr>
        <w:tab/>
        <w:t>Objectif de la cession</w:t>
      </w:r>
      <w:bookmarkEnd w:id="23"/>
    </w:p>
    <w:p w14:paraId="70CC6140" w14:textId="1C9CF1D8" w:rsidR="00464678" w:rsidRPr="00567DA0" w:rsidRDefault="00464678" w:rsidP="008512E6">
      <w:pPr>
        <w:tabs>
          <w:tab w:val="left" w:pos="1368"/>
        </w:tabs>
        <w:suppressAutoHyphens w:val="0"/>
        <w:spacing w:before="120" w:after="120" w:line="374" w:lineRule="exact"/>
        <w:rPr>
          <w:rFonts w:ascii="Arial" w:eastAsia="Arial" w:hAnsi="Arial"/>
          <w:i/>
          <w:color w:val="4F81BC"/>
          <w:lang w:val="fr-FR"/>
        </w:rPr>
      </w:pPr>
      <w:r>
        <w:rPr>
          <w:rFonts w:ascii="Arial" w:eastAsia="Arial" w:hAnsi="Arial"/>
          <w:i/>
          <w:iCs/>
          <w:color w:val="4F81BC"/>
          <w:lang w:val="fr-FR"/>
        </w:rPr>
        <w:t>[Mentionner ici :</w:t>
      </w:r>
    </w:p>
    <w:p w14:paraId="6BBBC59D" w14:textId="0A364FE8" w:rsidR="00464678" w:rsidRPr="00567DA0" w:rsidRDefault="00F60F6A" w:rsidP="00B958E6">
      <w:pPr>
        <w:numPr>
          <w:ilvl w:val="0"/>
          <w:numId w:val="1"/>
        </w:numPr>
        <w:tabs>
          <w:tab w:val="left" w:pos="720"/>
        </w:tabs>
        <w:suppressAutoHyphens w:val="0"/>
        <w:spacing w:line="253" w:lineRule="exact"/>
        <w:jc w:val="both"/>
        <w:rPr>
          <w:rFonts w:ascii="Arial" w:eastAsia="Arial" w:hAnsi="Arial"/>
          <w:b/>
          <w:color w:val="000000"/>
          <w:sz w:val="24"/>
          <w:lang w:val="fr-FR"/>
        </w:rPr>
      </w:pPr>
      <w:bookmarkStart w:id="24" w:name="_Hlk132744015"/>
      <w:r>
        <w:rPr>
          <w:rFonts w:ascii="Arial" w:eastAsia="Arial" w:hAnsi="Arial"/>
          <w:i/>
          <w:iCs/>
          <w:color w:val="4F81BC"/>
          <w:lang w:val="fr-FR"/>
        </w:rPr>
        <w:t>Objectifs de la cession du Consultant, p. ex. : «</w:t>
      </w:r>
      <w:r>
        <w:rPr>
          <w:rFonts w:ascii="Arial" w:eastAsia="Arial" w:hAnsi="Arial"/>
          <w:color w:val="4F81BC"/>
          <w:lang w:val="fr-FR"/>
        </w:rPr>
        <w:t> </w:t>
      </w:r>
      <w:r>
        <w:rPr>
          <w:rFonts w:ascii="Arial" w:eastAsia="Arial" w:hAnsi="Arial"/>
          <w:i/>
          <w:iCs/>
          <w:color w:val="4F81BC"/>
          <w:lang w:val="fr-FR"/>
        </w:rPr>
        <w:t>s’assurer que l’infrastructure ou les installations à construire sont conçues de manière optimale</w:t>
      </w:r>
      <w:r>
        <w:rPr>
          <w:rFonts w:ascii="Arial" w:eastAsia="Arial" w:hAnsi="Arial"/>
          <w:color w:val="4F81BC"/>
          <w:lang w:val="fr-FR"/>
        </w:rPr>
        <w:t> </w:t>
      </w:r>
      <w:r>
        <w:rPr>
          <w:rFonts w:ascii="Arial" w:eastAsia="Arial" w:hAnsi="Arial"/>
          <w:i/>
          <w:iCs/>
          <w:color w:val="4F81BC"/>
          <w:lang w:val="fr-FR"/>
        </w:rPr>
        <w:t>»</w:t>
      </w:r>
      <w:r>
        <w:rPr>
          <w:rFonts w:ascii="Arial" w:eastAsia="Arial" w:hAnsi="Arial"/>
          <w:color w:val="4F81BC"/>
          <w:lang w:val="fr-FR"/>
        </w:rPr>
        <w:t> </w:t>
      </w:r>
      <w:r>
        <w:rPr>
          <w:rFonts w:ascii="Arial" w:eastAsia="Arial" w:hAnsi="Arial"/>
          <w:i/>
          <w:iCs/>
          <w:color w:val="4F81BC"/>
          <w:lang w:val="fr-FR"/>
        </w:rPr>
        <w:t>; «</w:t>
      </w:r>
      <w:r>
        <w:rPr>
          <w:rFonts w:ascii="Arial" w:eastAsia="Arial" w:hAnsi="Arial"/>
          <w:color w:val="4F81BC"/>
          <w:lang w:val="fr-FR"/>
        </w:rPr>
        <w:t> </w:t>
      </w:r>
      <w:r>
        <w:rPr>
          <w:rFonts w:ascii="Arial" w:eastAsia="Arial" w:hAnsi="Arial"/>
          <w:i/>
          <w:iCs/>
          <w:color w:val="4F81BC"/>
          <w:lang w:val="fr-FR"/>
        </w:rPr>
        <w:t>s’assurer que les travaux de construction sont réalisés dans le respect des délais, du budget prévu et des normes applicables</w:t>
      </w:r>
      <w:r>
        <w:rPr>
          <w:rFonts w:ascii="Arial" w:eastAsia="Arial" w:hAnsi="Arial"/>
          <w:color w:val="4F81BC"/>
          <w:lang w:val="fr-FR"/>
        </w:rPr>
        <w:t> </w:t>
      </w:r>
      <w:r>
        <w:rPr>
          <w:rFonts w:ascii="Arial" w:eastAsia="Arial" w:hAnsi="Arial"/>
          <w:i/>
          <w:iCs/>
          <w:color w:val="4F81BC"/>
          <w:lang w:val="fr-FR"/>
        </w:rPr>
        <w:t>»</w:t>
      </w:r>
      <w:r>
        <w:rPr>
          <w:rFonts w:ascii="Arial" w:eastAsia="Arial" w:hAnsi="Arial"/>
          <w:color w:val="4F81BC"/>
          <w:lang w:val="fr-FR"/>
        </w:rPr>
        <w:t> </w:t>
      </w:r>
      <w:r>
        <w:rPr>
          <w:rFonts w:ascii="Arial" w:eastAsia="Arial" w:hAnsi="Arial"/>
          <w:i/>
          <w:iCs/>
          <w:color w:val="4F81BC"/>
          <w:lang w:val="fr-FR"/>
        </w:rPr>
        <w:t>; «</w:t>
      </w:r>
      <w:r>
        <w:rPr>
          <w:rFonts w:ascii="Arial" w:eastAsia="Arial" w:hAnsi="Arial"/>
          <w:color w:val="4F81BC"/>
          <w:lang w:val="fr-FR"/>
        </w:rPr>
        <w:t> </w:t>
      </w:r>
      <w:r>
        <w:rPr>
          <w:rFonts w:ascii="Arial" w:eastAsia="Arial" w:hAnsi="Arial"/>
          <w:i/>
          <w:iCs/>
          <w:color w:val="4F81BC"/>
          <w:lang w:val="fr-FR"/>
        </w:rPr>
        <w:t>soutenir l’AEP en respectant les indicateurs du projet</w:t>
      </w:r>
      <w:r>
        <w:rPr>
          <w:rFonts w:ascii="Arial" w:eastAsia="Arial" w:hAnsi="Arial"/>
          <w:color w:val="4F81BC"/>
          <w:lang w:val="fr-FR"/>
        </w:rPr>
        <w:t> </w:t>
      </w:r>
      <w:r>
        <w:rPr>
          <w:rFonts w:ascii="Arial" w:eastAsia="Arial" w:hAnsi="Arial"/>
          <w:i/>
          <w:iCs/>
          <w:color w:val="4F81BC"/>
          <w:lang w:val="fr-FR"/>
        </w:rPr>
        <w:t>», etc.]</w:t>
      </w:r>
    </w:p>
    <w:p w14:paraId="1D99117F" w14:textId="6EB716A4" w:rsidR="00621B34" w:rsidRPr="00567DA0" w:rsidRDefault="00464678" w:rsidP="00913296">
      <w:pPr>
        <w:pStyle w:val="berschrift2"/>
        <w:spacing w:before="240"/>
        <w:ind w:left="851" w:hanging="851"/>
        <w:rPr>
          <w:rFonts w:ascii="Arial Fett" w:hAnsi="Arial Fett" w:hint="eastAsia"/>
          <w:kern w:val="24"/>
          <w:sz w:val="24"/>
          <w:lang w:val="fr-FR"/>
        </w:rPr>
      </w:pPr>
      <w:bookmarkStart w:id="25" w:name="_Toc141264005"/>
      <w:bookmarkEnd w:id="24"/>
      <w:r>
        <w:rPr>
          <w:rFonts w:ascii="Arial Fett" w:hAnsi="Arial Fett"/>
          <w:kern w:val="24"/>
          <w:sz w:val="24"/>
          <w:lang w:val="fr-FR"/>
        </w:rPr>
        <w:t>2.2.</w:t>
      </w:r>
      <w:r>
        <w:rPr>
          <w:rFonts w:ascii="Arial Fett" w:hAnsi="Arial Fett"/>
          <w:kern w:val="24"/>
          <w:sz w:val="24"/>
          <w:lang w:val="fr-FR"/>
        </w:rPr>
        <w:tab/>
        <w:t>Champ d’application relatif à la gestion globale du projet</w:t>
      </w:r>
      <w:bookmarkEnd w:id="25"/>
    </w:p>
    <w:p w14:paraId="79D46B54" w14:textId="4FB81606" w:rsidR="002E066D" w:rsidRPr="00B21257" w:rsidRDefault="002E066D" w:rsidP="00C66DCE">
      <w:pPr>
        <w:keepNext/>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fr-FR"/>
        </w:rPr>
        <w:t>[Mentionner ici :</w:t>
      </w:r>
    </w:p>
    <w:p w14:paraId="1BB2437B" w14:textId="658076B7" w:rsidR="00621B34" w:rsidRPr="00567DA0" w:rsidRDefault="00621B34" w:rsidP="00B958E6">
      <w:pPr>
        <w:pStyle w:val="Listenabsatz"/>
        <w:numPr>
          <w:ilvl w:val="0"/>
          <w:numId w:val="17"/>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Système de suivi et d’évaluation (études de base si nécessaire)</w:t>
      </w:r>
      <w:r>
        <w:rPr>
          <w:rFonts w:ascii="Arial" w:eastAsia="Arial" w:hAnsi="Arial"/>
          <w:color w:val="4F81BC"/>
          <w:lang w:val="fr-FR"/>
        </w:rPr>
        <w:t> ;</w:t>
      </w:r>
    </w:p>
    <w:p w14:paraId="20D3946F" w14:textId="77777777" w:rsidR="00621B34" w:rsidRPr="00567DA0" w:rsidRDefault="00F521EC" w:rsidP="00B958E6">
      <w:pPr>
        <w:pStyle w:val="Listenabsatz"/>
        <w:numPr>
          <w:ilvl w:val="0"/>
          <w:numId w:val="17"/>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Ateliers de lancement et de mi-parcours</w:t>
      </w:r>
      <w:r>
        <w:rPr>
          <w:rFonts w:ascii="Arial" w:eastAsia="Arial" w:hAnsi="Arial"/>
          <w:color w:val="4F81BC"/>
          <w:lang w:val="fr-FR"/>
        </w:rPr>
        <w:t> </w:t>
      </w:r>
      <w:r>
        <w:rPr>
          <w:rFonts w:ascii="Arial" w:eastAsia="Arial" w:hAnsi="Arial"/>
          <w:i/>
          <w:iCs/>
          <w:color w:val="4F81BC"/>
          <w:lang w:val="fr-FR"/>
        </w:rPr>
        <w:t>;</w:t>
      </w:r>
    </w:p>
    <w:p w14:paraId="23108869" w14:textId="77777777" w:rsidR="00B040D5" w:rsidRPr="00567DA0" w:rsidRDefault="00B040D5" w:rsidP="0013333B">
      <w:pPr>
        <w:pStyle w:val="Listenabsatz"/>
        <w:numPr>
          <w:ilvl w:val="0"/>
          <w:numId w:val="17"/>
        </w:numPr>
        <w:suppressAutoHyphens w:val="0"/>
        <w:spacing w:before="117" w:line="254" w:lineRule="exact"/>
        <w:jc w:val="both"/>
        <w:rPr>
          <w:rFonts w:ascii="Arial" w:eastAsia="Arial" w:hAnsi="Arial"/>
          <w:i/>
          <w:color w:val="4F81BC"/>
          <w:lang w:val="fr-FR"/>
        </w:rPr>
      </w:pPr>
      <w:bookmarkStart w:id="26" w:name="_Hlk132230114"/>
      <w:r>
        <w:rPr>
          <w:rFonts w:ascii="Arial" w:eastAsia="Arial" w:hAnsi="Arial"/>
          <w:i/>
          <w:iCs/>
          <w:color w:val="4F81BC"/>
          <w:lang w:val="fr-FR"/>
        </w:rPr>
        <w:t>Organisation de réunions d’avancement mensuelles et de réunions de gestion</w:t>
      </w:r>
      <w:r>
        <w:rPr>
          <w:rFonts w:ascii="Arial" w:eastAsia="Arial" w:hAnsi="Arial"/>
          <w:color w:val="4F81BC"/>
          <w:lang w:val="fr-FR"/>
        </w:rPr>
        <w:t xml:space="preserve"> trimestrielles ;</w:t>
      </w:r>
    </w:p>
    <w:p w14:paraId="7AD2071D" w14:textId="59833B5F" w:rsidR="00E17BB0" w:rsidRPr="00567DA0" w:rsidRDefault="00E17BB0" w:rsidP="00B958E6">
      <w:pPr>
        <w:pStyle w:val="Listenabsatz"/>
        <w:numPr>
          <w:ilvl w:val="0"/>
          <w:numId w:val="17"/>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Assistance à l’AEP en matière de rapports à la KfW</w:t>
      </w:r>
      <w:r>
        <w:rPr>
          <w:rFonts w:ascii="Arial" w:eastAsia="Arial" w:hAnsi="Arial"/>
          <w:color w:val="4F81BC"/>
          <w:lang w:val="fr-FR"/>
        </w:rPr>
        <w:t xml:space="preserve"> et de rapports internes ;</w:t>
      </w:r>
    </w:p>
    <w:bookmarkEnd w:id="26"/>
    <w:p w14:paraId="6FF23C7D" w14:textId="301B28ED" w:rsidR="00DC34D4" w:rsidRPr="00567DA0" w:rsidRDefault="00621B34" w:rsidP="00B958E6">
      <w:pPr>
        <w:pStyle w:val="Listenabsatz"/>
        <w:numPr>
          <w:ilvl w:val="0"/>
          <w:numId w:val="17"/>
        </w:numPr>
        <w:suppressAutoHyphens w:val="0"/>
        <w:spacing w:before="117" w:line="254" w:lineRule="exact"/>
        <w:jc w:val="both"/>
        <w:rPr>
          <w:rFonts w:ascii="Arial" w:eastAsia="Arial" w:hAnsi="Arial"/>
          <w:i/>
          <w:color w:val="4F81BC"/>
          <w:lang w:val="fr-FR"/>
        </w:rPr>
      </w:pPr>
      <w:r>
        <w:rPr>
          <w:rFonts w:ascii="Arial" w:eastAsia="Arial" w:hAnsi="Arial"/>
          <w:i/>
          <w:iCs/>
          <w:color w:val="4F81BC"/>
          <w:lang w:val="fr-FR"/>
        </w:rPr>
        <w:t>Engagement et coordination des parties prenantes ;</w:t>
      </w:r>
    </w:p>
    <w:p w14:paraId="3B078344" w14:textId="00BD4578" w:rsidR="00621B34" w:rsidRPr="00B21257" w:rsidRDefault="00621B34" w:rsidP="00B958E6">
      <w:pPr>
        <w:pStyle w:val="Listenabsatz"/>
        <w:numPr>
          <w:ilvl w:val="0"/>
          <w:numId w:val="17"/>
        </w:numPr>
        <w:suppressAutoHyphens w:val="0"/>
        <w:spacing w:before="117" w:line="254" w:lineRule="exact"/>
        <w:jc w:val="both"/>
        <w:rPr>
          <w:rFonts w:ascii="Arial" w:eastAsia="Arial" w:hAnsi="Arial"/>
          <w:i/>
          <w:color w:val="4F81BC"/>
        </w:rPr>
      </w:pPr>
      <w:r>
        <w:rPr>
          <w:rFonts w:ascii="Arial" w:eastAsia="Arial" w:hAnsi="Arial"/>
          <w:i/>
          <w:iCs/>
          <w:color w:val="4F81BC"/>
          <w:lang w:val="fr-FR"/>
        </w:rPr>
        <w:t>Activités de relations publiques.]</w:t>
      </w:r>
    </w:p>
    <w:p w14:paraId="53838976" w14:textId="67BAE607" w:rsidR="003D1244" w:rsidRPr="00567DA0" w:rsidRDefault="00621B34" w:rsidP="00913296">
      <w:pPr>
        <w:pStyle w:val="berschrift2"/>
        <w:spacing w:before="240"/>
        <w:ind w:left="851" w:hanging="851"/>
        <w:rPr>
          <w:rFonts w:ascii="Arial Fett" w:hAnsi="Arial Fett" w:hint="eastAsia"/>
          <w:kern w:val="24"/>
          <w:sz w:val="24"/>
          <w:lang w:val="fr-FR"/>
        </w:rPr>
      </w:pPr>
      <w:bookmarkStart w:id="27" w:name="_Toc141264006"/>
      <w:r>
        <w:rPr>
          <w:rFonts w:ascii="Arial Fett" w:hAnsi="Arial Fett"/>
          <w:kern w:val="24"/>
          <w:sz w:val="24"/>
          <w:lang w:val="fr-FR"/>
        </w:rPr>
        <w:t>2.3.</w:t>
      </w:r>
      <w:r>
        <w:rPr>
          <w:rFonts w:ascii="Arial Fett" w:hAnsi="Arial Fett"/>
          <w:kern w:val="24"/>
          <w:sz w:val="24"/>
          <w:lang w:val="fr-FR"/>
        </w:rPr>
        <w:tab/>
        <w:t>Champ d’application relatif aux Services, Travaux de génie civil et aux Fournitures</w:t>
      </w:r>
      <w:bookmarkEnd w:id="27"/>
    </w:p>
    <w:p w14:paraId="2A43AB49" w14:textId="2D9E2A20" w:rsidR="00464678" w:rsidRPr="00567DA0" w:rsidRDefault="00464678" w:rsidP="00C66DCE">
      <w:pPr>
        <w:keepNext/>
        <w:tabs>
          <w:tab w:val="left" w:pos="1368"/>
        </w:tabs>
        <w:suppressAutoHyphens w:val="0"/>
        <w:spacing w:before="120" w:after="120" w:line="374" w:lineRule="exact"/>
        <w:rPr>
          <w:rFonts w:ascii="Arial" w:eastAsia="Arial" w:hAnsi="Arial"/>
          <w:i/>
          <w:color w:val="4F81BC"/>
          <w:lang w:val="fr-FR"/>
        </w:rPr>
      </w:pPr>
      <w:r>
        <w:rPr>
          <w:rFonts w:ascii="Arial" w:eastAsia="Arial" w:hAnsi="Arial"/>
          <w:i/>
          <w:iCs/>
          <w:color w:val="4F81BC"/>
          <w:lang w:val="fr-FR"/>
        </w:rPr>
        <w:t xml:space="preserve">[Mentionner ici, en suivant la </w:t>
      </w:r>
      <w:r w:rsidR="005D05E2">
        <w:rPr>
          <w:rFonts w:ascii="Arial" w:eastAsia="Arial" w:hAnsi="Arial"/>
          <w:i/>
          <w:iCs/>
          <w:color w:val="4F81BC"/>
          <w:lang w:val="fr-FR"/>
        </w:rPr>
        <w:t>sous-</w:t>
      </w:r>
      <w:r>
        <w:rPr>
          <w:rFonts w:ascii="Arial" w:eastAsia="Arial" w:hAnsi="Arial"/>
          <w:i/>
          <w:iCs/>
          <w:color w:val="4F81BC"/>
          <w:lang w:val="fr-FR"/>
        </w:rPr>
        <w:t>structure des quatre phases et leurs étapes :</w:t>
      </w:r>
    </w:p>
    <w:p w14:paraId="010ED25C" w14:textId="6CBECDE8" w:rsidR="00464678" w:rsidRPr="00567DA0" w:rsidRDefault="00F60F6A" w:rsidP="00B958E6">
      <w:pPr>
        <w:numPr>
          <w:ilvl w:val="0"/>
          <w:numId w:val="1"/>
        </w:numPr>
        <w:tabs>
          <w:tab w:val="left" w:pos="720"/>
        </w:tabs>
        <w:suppressAutoHyphens w:val="0"/>
        <w:spacing w:line="253" w:lineRule="exact"/>
        <w:jc w:val="both"/>
        <w:rPr>
          <w:rFonts w:ascii="Arial" w:eastAsia="Arial" w:hAnsi="Arial"/>
          <w:i/>
          <w:color w:val="4F81BC"/>
          <w:lang w:val="fr-FR"/>
        </w:rPr>
      </w:pPr>
      <w:r>
        <w:rPr>
          <w:rFonts w:ascii="Arial" w:eastAsia="Arial" w:hAnsi="Arial"/>
          <w:i/>
          <w:iCs/>
          <w:color w:val="4F81BC"/>
          <w:lang w:val="fr-FR"/>
        </w:rPr>
        <w:t xml:space="preserve">Principales tâches de l’intervention du Consultant en cohérence avec les titres de la description détaillée qui suit </w:t>
      </w:r>
      <w:bookmarkStart w:id="28" w:name="_Hlk132787172"/>
      <w:r>
        <w:rPr>
          <w:rFonts w:ascii="Arial" w:eastAsia="Arial" w:hAnsi="Arial"/>
          <w:i/>
          <w:iCs/>
          <w:color w:val="4F81BC"/>
          <w:lang w:val="fr-FR"/>
        </w:rPr>
        <w:t>dans les sous-chapitres de la «</w:t>
      </w:r>
      <w:r>
        <w:rPr>
          <w:rFonts w:ascii="Arial" w:eastAsia="Arial" w:hAnsi="Arial"/>
          <w:color w:val="4F81BC"/>
          <w:lang w:val="fr-FR"/>
        </w:rPr>
        <w:t> </w:t>
      </w:r>
      <w:r>
        <w:rPr>
          <w:rFonts w:ascii="Arial" w:eastAsia="Arial" w:hAnsi="Arial"/>
          <w:i/>
          <w:iCs/>
          <w:color w:val="4F81BC"/>
          <w:lang w:val="fr-FR"/>
        </w:rPr>
        <w:t>Description des tâches</w:t>
      </w:r>
      <w:r>
        <w:rPr>
          <w:rFonts w:ascii="Arial" w:eastAsia="Arial" w:hAnsi="Arial"/>
          <w:color w:val="4F81BC"/>
          <w:lang w:val="fr-FR"/>
        </w:rPr>
        <w:t> </w:t>
      </w:r>
      <w:r>
        <w:rPr>
          <w:rFonts w:ascii="Arial" w:eastAsia="Arial" w:hAnsi="Arial"/>
          <w:i/>
          <w:iCs/>
          <w:color w:val="4F81BC"/>
          <w:lang w:val="fr-FR"/>
        </w:rPr>
        <w:t>»</w:t>
      </w:r>
      <w:bookmarkEnd w:id="28"/>
      <w:r>
        <w:rPr>
          <w:rFonts w:ascii="Arial" w:eastAsia="Arial" w:hAnsi="Arial"/>
          <w:color w:val="4F81BC"/>
          <w:lang w:val="fr-FR"/>
        </w:rPr>
        <w:t> </w:t>
      </w:r>
      <w:r>
        <w:rPr>
          <w:rFonts w:ascii="Arial" w:eastAsia="Arial" w:hAnsi="Arial"/>
          <w:i/>
          <w:iCs/>
          <w:color w:val="4F81BC"/>
          <w:lang w:val="fr-FR"/>
        </w:rPr>
        <w:t>;</w:t>
      </w:r>
    </w:p>
    <w:p w14:paraId="0F6440EF" w14:textId="4915F277" w:rsidR="001323B7" w:rsidRPr="00B21257"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rPr>
      </w:pPr>
      <w:r>
        <w:rPr>
          <w:rFonts w:ascii="Arial" w:eastAsia="Arial" w:hAnsi="Arial"/>
          <w:i/>
          <w:iCs/>
          <w:color w:val="4F81BC"/>
          <w:lang w:val="fr-FR"/>
        </w:rPr>
        <w:t>Avant-Projet ;</w:t>
      </w:r>
    </w:p>
    <w:p w14:paraId="2903C16C" w14:textId="15704719" w:rsidR="008050B2" w:rsidRPr="00567DA0"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Documents de Passation de Marchés</w:t>
      </w:r>
      <w:r>
        <w:rPr>
          <w:rFonts w:ascii="Arial" w:eastAsia="Arial" w:hAnsi="Arial"/>
          <w:color w:val="4F81BC"/>
          <w:lang w:val="fr-FR"/>
        </w:rPr>
        <w:t> ;</w:t>
      </w:r>
    </w:p>
    <w:p w14:paraId="10201332" w14:textId="56B4EF65" w:rsidR="008050B2" w:rsidRPr="00567DA0"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Assistance au cours de l’Appel d’Offres</w:t>
      </w:r>
      <w:r>
        <w:rPr>
          <w:rFonts w:ascii="Arial" w:eastAsia="Arial" w:hAnsi="Arial"/>
          <w:color w:val="4F81BC"/>
          <w:lang w:val="fr-FR"/>
        </w:rPr>
        <w:t> ;</w:t>
      </w:r>
    </w:p>
    <w:p w14:paraId="398D192A" w14:textId="7650D778" w:rsidR="008050B2" w:rsidRPr="00567DA0" w:rsidRDefault="008050B2"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Supervision des Travaux de Conception, des Travaux de Construction et des Fournitures</w:t>
      </w:r>
      <w:r>
        <w:rPr>
          <w:rFonts w:ascii="Arial" w:eastAsia="Arial" w:hAnsi="Arial"/>
          <w:color w:val="4F81BC"/>
          <w:lang w:val="fr-FR"/>
        </w:rPr>
        <w:t> ;</w:t>
      </w:r>
    </w:p>
    <w:p w14:paraId="750B3C57" w14:textId="5772ACB6" w:rsidR="008050B2" w:rsidRPr="00567DA0" w:rsidRDefault="00E17BB0" w:rsidP="00B958E6">
      <w:pPr>
        <w:pStyle w:val="Listenabsatz"/>
        <w:numPr>
          <w:ilvl w:val="1"/>
          <w:numId w:val="1"/>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lastRenderedPageBreak/>
        <w:t>Services pendant la Période de Notification de Défaut par le Contractant et la Clôture du Projet</w:t>
      </w:r>
      <w:r>
        <w:rPr>
          <w:rFonts w:ascii="Arial" w:eastAsia="Arial" w:hAnsi="Arial"/>
          <w:color w:val="4F81BC"/>
          <w:lang w:val="fr-FR"/>
        </w:rPr>
        <w:t> ;</w:t>
      </w:r>
    </w:p>
    <w:p w14:paraId="30A8C7CC" w14:textId="77777777" w:rsidR="00103070" w:rsidRPr="00567DA0" w:rsidRDefault="00F60F6A" w:rsidP="00B958E6">
      <w:pPr>
        <w:numPr>
          <w:ilvl w:val="0"/>
          <w:numId w:val="1"/>
        </w:numPr>
        <w:suppressAutoHyphens w:val="0"/>
        <w:rPr>
          <w:rFonts w:ascii="Arial" w:eastAsia="Arial" w:hAnsi="Arial"/>
          <w:i/>
          <w:color w:val="4F81BC"/>
          <w:lang w:val="fr-FR"/>
        </w:rPr>
      </w:pPr>
      <w:r>
        <w:rPr>
          <w:rFonts w:ascii="Arial" w:eastAsia="Arial" w:hAnsi="Arial"/>
          <w:i/>
          <w:iCs/>
          <w:color w:val="4F81BC"/>
          <w:lang w:val="fr-FR"/>
        </w:rPr>
        <w:t>Inclure dans les tâches, si approprié, des indicateurs pour un suivi adéquat</w:t>
      </w:r>
      <w:r>
        <w:rPr>
          <w:rFonts w:ascii="Arial" w:eastAsia="Arial" w:hAnsi="Arial"/>
          <w:color w:val="4F81BC"/>
          <w:lang w:val="fr-FR"/>
        </w:rPr>
        <w:t> </w:t>
      </w:r>
      <w:r>
        <w:rPr>
          <w:rFonts w:ascii="Arial" w:eastAsia="Arial" w:hAnsi="Arial"/>
          <w:i/>
          <w:iCs/>
          <w:color w:val="4F81BC"/>
          <w:lang w:val="fr-FR"/>
        </w:rPr>
        <w:t>;</w:t>
      </w:r>
    </w:p>
    <w:p w14:paraId="5605B5AD" w14:textId="77777777" w:rsidR="00464678" w:rsidRPr="00567DA0" w:rsidRDefault="00F60F6A" w:rsidP="00B958E6">
      <w:pPr>
        <w:numPr>
          <w:ilvl w:val="0"/>
          <w:numId w:val="1"/>
        </w:numPr>
        <w:tabs>
          <w:tab w:val="left" w:pos="720"/>
        </w:tabs>
        <w:suppressAutoHyphens w:val="0"/>
        <w:spacing w:before="12" w:line="253" w:lineRule="exact"/>
        <w:jc w:val="both"/>
        <w:rPr>
          <w:rFonts w:ascii="Arial" w:eastAsia="Arial" w:hAnsi="Arial"/>
          <w:i/>
          <w:color w:val="4F81BC"/>
          <w:lang w:val="fr-FR"/>
        </w:rPr>
      </w:pPr>
      <w:r>
        <w:rPr>
          <w:rFonts w:ascii="Arial" w:eastAsia="Arial" w:hAnsi="Arial"/>
          <w:i/>
          <w:iCs/>
          <w:color w:val="4F81BC"/>
          <w:lang w:val="fr-FR"/>
        </w:rPr>
        <w:t>Indiquer ici et dans les Conditions de passation de marchés pour chaque étape, s’il s’agit d’un paiement en fonction de la durée ou d’un paiement forfaitaire et définir le calendrier des paiements dans les Conditions en conséquence</w:t>
      </w:r>
      <w:r>
        <w:rPr>
          <w:rFonts w:ascii="Arial" w:eastAsia="Arial" w:hAnsi="Arial"/>
          <w:color w:val="4F81BC"/>
          <w:lang w:val="fr-FR"/>
        </w:rPr>
        <w:t> </w:t>
      </w:r>
      <w:r>
        <w:rPr>
          <w:rFonts w:ascii="Arial" w:eastAsia="Arial" w:hAnsi="Arial"/>
          <w:i/>
          <w:iCs/>
          <w:color w:val="4F81BC"/>
          <w:lang w:val="fr-FR"/>
        </w:rPr>
        <w:t>;</w:t>
      </w:r>
    </w:p>
    <w:p w14:paraId="341787A6" w14:textId="77777777" w:rsidR="00464678" w:rsidRPr="00567DA0" w:rsidRDefault="00F60F6A" w:rsidP="00B958E6">
      <w:pPr>
        <w:numPr>
          <w:ilvl w:val="0"/>
          <w:numId w:val="1"/>
        </w:numPr>
        <w:tabs>
          <w:tab w:val="left" w:pos="720"/>
        </w:tabs>
        <w:suppressAutoHyphens w:val="0"/>
        <w:spacing w:before="16" w:line="253" w:lineRule="exact"/>
        <w:jc w:val="both"/>
        <w:rPr>
          <w:rFonts w:ascii="Arial" w:eastAsia="Arial" w:hAnsi="Arial"/>
          <w:b/>
          <w:color w:val="000000"/>
          <w:sz w:val="24"/>
          <w:lang w:val="fr-FR"/>
        </w:rPr>
      </w:pPr>
      <w:r>
        <w:rPr>
          <w:rFonts w:ascii="Arial" w:eastAsia="Arial" w:hAnsi="Arial"/>
          <w:i/>
          <w:iCs/>
          <w:color w:val="4F81BC"/>
          <w:lang w:val="fr-FR"/>
        </w:rPr>
        <w:t>Indiquer, s’il y a lieu, le type de prêt/de subvention pour chaque étape.]</w:t>
      </w:r>
    </w:p>
    <w:p w14:paraId="05BBCCB7" w14:textId="0F67CE68" w:rsidR="00464678" w:rsidRPr="00567DA0" w:rsidRDefault="00E139FF" w:rsidP="00913296">
      <w:pPr>
        <w:pStyle w:val="berschrift2"/>
        <w:spacing w:before="240"/>
        <w:ind w:left="851" w:hanging="851"/>
        <w:rPr>
          <w:rFonts w:ascii="Arial Fett" w:hAnsi="Arial Fett" w:hint="eastAsia"/>
          <w:kern w:val="24"/>
          <w:sz w:val="24"/>
          <w:lang w:val="fr-FR"/>
        </w:rPr>
      </w:pPr>
      <w:bookmarkStart w:id="29" w:name="_Toc141264007"/>
      <w:r>
        <w:rPr>
          <w:rFonts w:ascii="Arial Fett" w:hAnsi="Arial Fett"/>
          <w:kern w:val="24"/>
          <w:sz w:val="24"/>
          <w:lang w:val="fr-FR"/>
        </w:rPr>
        <w:t>2.4.</w:t>
      </w:r>
      <w:r>
        <w:rPr>
          <w:rFonts w:ascii="Arial Fett" w:hAnsi="Arial Fett"/>
          <w:kern w:val="24"/>
          <w:sz w:val="24"/>
          <w:lang w:val="fr-FR"/>
        </w:rPr>
        <w:tab/>
      </w:r>
      <w:bookmarkStart w:id="30" w:name="_Hlk132715280"/>
      <w:r>
        <w:rPr>
          <w:rFonts w:ascii="Arial Fett" w:hAnsi="Arial Fett"/>
          <w:kern w:val="24"/>
          <w:sz w:val="24"/>
          <w:lang w:val="fr-FR"/>
        </w:rPr>
        <w:t>Champ d’application en matière d’ESSS</w:t>
      </w:r>
      <w:bookmarkEnd w:id="29"/>
    </w:p>
    <w:p w14:paraId="10A9410E" w14:textId="353EA451" w:rsidR="00464678" w:rsidRPr="00567DA0" w:rsidRDefault="00464678" w:rsidP="003D1244">
      <w:pPr>
        <w:suppressAutoHyphens w:val="0"/>
        <w:spacing w:before="119" w:line="253" w:lineRule="exact"/>
        <w:jc w:val="both"/>
        <w:rPr>
          <w:rFonts w:ascii="Arial" w:eastAsia="Arial" w:hAnsi="Arial"/>
          <w:color w:val="000000"/>
          <w:lang w:val="fr-FR"/>
        </w:rPr>
      </w:pPr>
      <w:r>
        <w:rPr>
          <w:rFonts w:ascii="Arial" w:eastAsia="Arial" w:hAnsi="Arial"/>
          <w:i/>
          <w:iCs/>
          <w:color w:val="4F81BC"/>
          <w:lang w:val="fr-FR"/>
        </w:rPr>
        <w:t>[Cette Clause Secondaire est une partie obligatoire des TdR et ne doit pas être supprimée</w:t>
      </w:r>
      <w:r>
        <w:rPr>
          <w:rFonts w:ascii="Arial" w:eastAsia="Arial" w:hAnsi="Arial"/>
          <w:color w:val="4F81BC"/>
          <w:lang w:val="fr-FR"/>
        </w:rPr>
        <w:t> </w:t>
      </w:r>
      <w:r>
        <w:rPr>
          <w:rFonts w:ascii="Arial" w:eastAsia="Arial" w:hAnsi="Arial"/>
          <w:i/>
          <w:iCs/>
          <w:color w:val="4F81BC"/>
          <w:lang w:val="fr-FR"/>
        </w:rPr>
        <w:t>; elle doit être adaptée aux besoins du Projet]</w:t>
      </w:r>
    </w:p>
    <w:p w14:paraId="48316EE2" w14:textId="13AA75EE" w:rsidR="00464678" w:rsidRPr="00567DA0" w:rsidRDefault="00464678" w:rsidP="003D1244">
      <w:pPr>
        <w:suppressAutoHyphens w:val="0"/>
        <w:spacing w:before="115" w:line="254" w:lineRule="exact"/>
        <w:jc w:val="both"/>
        <w:rPr>
          <w:rFonts w:ascii="Arial" w:eastAsia="Arial" w:hAnsi="Arial"/>
          <w:color w:val="000000"/>
          <w:lang w:val="fr-FR"/>
        </w:rPr>
      </w:pPr>
      <w:r>
        <w:rPr>
          <w:rFonts w:ascii="Arial" w:eastAsia="Arial" w:hAnsi="Arial"/>
          <w:color w:val="000000"/>
          <w:lang w:val="fr-FR"/>
        </w:rPr>
        <w:t xml:space="preserve">Le Consultant doit exécuter les tâches détaillées liées à la gestion des impacts et des risques environnementaux, sociaux, sanitaires et de sécurité (ESSS) du projet, telles que décrites ci-dessous. </w:t>
      </w:r>
    </w:p>
    <w:p w14:paraId="598806C5" w14:textId="71101005" w:rsidR="002E066D" w:rsidRPr="00B21257" w:rsidRDefault="002E066D" w:rsidP="0029517D">
      <w:pPr>
        <w:keepNext/>
        <w:tabs>
          <w:tab w:val="left" w:pos="1368"/>
        </w:tabs>
        <w:suppressAutoHyphens w:val="0"/>
        <w:spacing w:before="120" w:after="120" w:line="374" w:lineRule="exact"/>
        <w:rPr>
          <w:rFonts w:ascii="Arial" w:eastAsia="Arial" w:hAnsi="Arial"/>
          <w:i/>
          <w:color w:val="4F81BC"/>
        </w:rPr>
      </w:pPr>
      <w:r>
        <w:rPr>
          <w:rFonts w:ascii="Arial" w:eastAsia="Arial" w:hAnsi="Arial"/>
          <w:i/>
          <w:iCs/>
          <w:color w:val="4F81BC"/>
          <w:lang w:val="fr-FR"/>
        </w:rPr>
        <w:t>[Mentionner ici :</w:t>
      </w:r>
    </w:p>
    <w:p w14:paraId="5054E2D3" w14:textId="313F6582" w:rsidR="002E066D" w:rsidRPr="00567DA0" w:rsidRDefault="002E066D" w:rsidP="00F30CE1">
      <w:pPr>
        <w:numPr>
          <w:ilvl w:val="0"/>
          <w:numId w:val="1"/>
        </w:numPr>
        <w:suppressAutoHyphens w:val="0"/>
        <w:jc w:val="both"/>
        <w:rPr>
          <w:rFonts w:ascii="Arial" w:eastAsia="Arial" w:hAnsi="Arial"/>
          <w:i/>
          <w:color w:val="4F81BC"/>
          <w:lang w:val="fr-FR"/>
        </w:rPr>
      </w:pPr>
      <w:r>
        <w:rPr>
          <w:rFonts w:ascii="Arial" w:eastAsia="Arial" w:hAnsi="Arial"/>
          <w:i/>
          <w:iCs/>
          <w:color w:val="4F81BC"/>
          <w:lang w:val="fr-FR"/>
        </w:rPr>
        <w:t>s’assurera que les mesures ESSS soient conformes aux règlementations nationales et de la KfW ainsi qu’aux bonnes pratiques internationales, et soient respectées par les prestataires, leurs sous-traitants et par les fournisseurs, en particulier ceux responsables des éléments les plus importants</w:t>
      </w:r>
      <w:r>
        <w:rPr>
          <w:rFonts w:ascii="Arial" w:eastAsia="Arial" w:hAnsi="Arial"/>
          <w:color w:val="4F81BC"/>
          <w:lang w:val="fr-FR"/>
        </w:rPr>
        <w:t> ;</w:t>
      </w:r>
    </w:p>
    <w:p w14:paraId="70F84D89" w14:textId="0BB99269" w:rsidR="002E066D" w:rsidRPr="00567DA0" w:rsidRDefault="002E066D" w:rsidP="00F30CE1">
      <w:pPr>
        <w:numPr>
          <w:ilvl w:val="0"/>
          <w:numId w:val="1"/>
        </w:numPr>
        <w:suppressAutoHyphens w:val="0"/>
        <w:jc w:val="both"/>
        <w:rPr>
          <w:rFonts w:ascii="Arial" w:eastAsia="Arial" w:hAnsi="Arial"/>
          <w:i/>
          <w:color w:val="4F81BC"/>
          <w:lang w:val="fr-FR"/>
        </w:rPr>
      </w:pPr>
      <w:bookmarkStart w:id="31" w:name="_Hlk132716194"/>
      <w:r>
        <w:rPr>
          <w:rFonts w:ascii="Arial" w:eastAsia="Arial" w:hAnsi="Arial"/>
          <w:i/>
          <w:iCs/>
          <w:color w:val="4F81BC"/>
          <w:lang w:val="fr-FR"/>
        </w:rPr>
        <w:t>s’assurera que les mesures et les actions définies dans les normes et les documents de projet à préparer soient mises en œuvre avec diligence, de manière complète et dans les délais impartis</w:t>
      </w:r>
      <w:r>
        <w:rPr>
          <w:rFonts w:ascii="Arial" w:eastAsia="Arial" w:hAnsi="Arial"/>
          <w:color w:val="4F81BC"/>
          <w:lang w:val="fr-FR"/>
        </w:rPr>
        <w:t> </w:t>
      </w:r>
      <w:r>
        <w:rPr>
          <w:rFonts w:ascii="Arial" w:eastAsia="Arial" w:hAnsi="Arial"/>
          <w:i/>
          <w:iCs/>
          <w:color w:val="4F81BC"/>
          <w:lang w:val="fr-FR"/>
        </w:rPr>
        <w:t>;</w:t>
      </w:r>
    </w:p>
    <w:p w14:paraId="05E8637A" w14:textId="14FEBA51" w:rsidR="00A82741" w:rsidRPr="00CC44A8" w:rsidRDefault="00A82741" w:rsidP="00F30CE1">
      <w:pPr>
        <w:numPr>
          <w:ilvl w:val="0"/>
          <w:numId w:val="1"/>
        </w:numPr>
        <w:suppressAutoHyphens w:val="0"/>
        <w:jc w:val="both"/>
        <w:rPr>
          <w:rFonts w:ascii="Arial" w:eastAsia="Arial" w:hAnsi="Arial"/>
          <w:i/>
          <w:color w:val="4F81BC"/>
        </w:rPr>
      </w:pPr>
      <w:bookmarkStart w:id="32" w:name="_Hlk132230260"/>
      <w:r>
        <w:rPr>
          <w:rFonts w:ascii="Arial" w:eastAsia="Arial" w:hAnsi="Arial"/>
          <w:i/>
          <w:iCs/>
          <w:color w:val="4F81BC"/>
          <w:lang w:val="fr-FR"/>
        </w:rPr>
        <w:t>analysera la documentation ESSS qui a été préparée pour le Projet au cours des étapes préparatoires (voir le point 8. Documents pertinents)</w:t>
      </w:r>
      <w:r>
        <w:rPr>
          <w:rFonts w:ascii="Arial" w:eastAsia="Arial" w:hAnsi="Arial"/>
          <w:color w:val="4F81BC"/>
          <w:lang w:val="fr-FR"/>
        </w:rPr>
        <w:t> ;</w:t>
      </w:r>
    </w:p>
    <w:p w14:paraId="7EF428D4" w14:textId="63DD26B3" w:rsidR="006F6603" w:rsidRPr="00567DA0" w:rsidRDefault="006F6603" w:rsidP="00F30CE1">
      <w:pPr>
        <w:numPr>
          <w:ilvl w:val="0"/>
          <w:numId w:val="1"/>
        </w:numPr>
        <w:suppressAutoHyphens w:val="0"/>
        <w:jc w:val="both"/>
        <w:rPr>
          <w:rFonts w:ascii="Arial" w:eastAsia="Arial" w:hAnsi="Arial"/>
          <w:i/>
          <w:color w:val="4F81BC"/>
          <w:lang w:val="fr-FR"/>
        </w:rPr>
      </w:pPr>
      <w:r>
        <w:rPr>
          <w:rFonts w:ascii="Arial" w:eastAsia="Arial" w:hAnsi="Arial"/>
          <w:i/>
          <w:iCs/>
          <w:color w:val="4F81BC"/>
          <w:lang w:val="fr-FR"/>
        </w:rPr>
        <w:t xml:space="preserve">entreprendra une évaluation des incidences environnementales et sociales ou une mise à jour des études existantes, le cas échéant. </w:t>
      </w:r>
      <w:bookmarkStart w:id="33" w:name="_Hlk132715035"/>
      <w:r>
        <w:rPr>
          <w:rFonts w:ascii="Arial" w:eastAsia="Arial" w:hAnsi="Arial"/>
          <w:i/>
          <w:iCs/>
          <w:color w:val="4F81BC"/>
          <w:lang w:val="fr-FR"/>
        </w:rPr>
        <w:t>Cette évaluation comprendra une analyse des lacunes de la législation nationale par rapport aux normes d’évaluation de la KfW</w:t>
      </w:r>
      <w:bookmarkEnd w:id="33"/>
      <w:r>
        <w:rPr>
          <w:rFonts w:ascii="Arial" w:eastAsia="Arial" w:hAnsi="Arial"/>
          <w:color w:val="4F81BC"/>
          <w:lang w:val="fr-FR"/>
        </w:rPr>
        <w:t> </w:t>
      </w:r>
      <w:r>
        <w:rPr>
          <w:rFonts w:ascii="Arial" w:eastAsia="Arial" w:hAnsi="Arial"/>
          <w:i/>
          <w:iCs/>
          <w:color w:val="4F81BC"/>
          <w:lang w:val="fr-FR"/>
        </w:rPr>
        <w:t>;</w:t>
      </w:r>
    </w:p>
    <w:p w14:paraId="4BEBF2C9" w14:textId="4EFBE5FB" w:rsidR="004057A0" w:rsidRPr="00567DA0" w:rsidRDefault="004057A0" w:rsidP="00F30CE1">
      <w:pPr>
        <w:numPr>
          <w:ilvl w:val="0"/>
          <w:numId w:val="1"/>
        </w:numPr>
        <w:suppressAutoHyphens w:val="0"/>
        <w:jc w:val="both"/>
        <w:rPr>
          <w:rFonts w:ascii="Arial" w:eastAsia="Arial" w:hAnsi="Arial"/>
          <w:i/>
          <w:color w:val="4F81BC"/>
          <w:lang w:val="fr-FR"/>
        </w:rPr>
      </w:pPr>
      <w:bookmarkStart w:id="34" w:name="_Hlk132787405"/>
      <w:r>
        <w:rPr>
          <w:rFonts w:ascii="Arial" w:eastAsia="Arial" w:hAnsi="Arial"/>
          <w:i/>
          <w:iCs/>
          <w:color w:val="4F81BC"/>
          <w:lang w:val="fr-FR"/>
        </w:rPr>
        <w:t>préparera ou mettra à jour tous les instruments de sauvegarde E&amp;S pertinents, comme indiqué ci-dessous dans le sous-chapitre correspondant de la «</w:t>
      </w:r>
      <w:r>
        <w:rPr>
          <w:rFonts w:ascii="Arial" w:eastAsia="Arial" w:hAnsi="Arial"/>
          <w:color w:val="4F81BC"/>
          <w:lang w:val="fr-FR"/>
        </w:rPr>
        <w:t> </w:t>
      </w:r>
      <w:r>
        <w:rPr>
          <w:rFonts w:ascii="Arial" w:eastAsia="Arial" w:hAnsi="Arial"/>
          <w:i/>
          <w:iCs/>
          <w:color w:val="4F81BC"/>
          <w:lang w:val="fr-FR"/>
        </w:rPr>
        <w:t>Description des tâches</w:t>
      </w:r>
      <w:r>
        <w:rPr>
          <w:rFonts w:ascii="Arial" w:eastAsia="Arial" w:hAnsi="Arial"/>
          <w:color w:val="4F81BC"/>
          <w:lang w:val="fr-FR"/>
        </w:rPr>
        <w:t> </w:t>
      </w:r>
      <w:r>
        <w:rPr>
          <w:rFonts w:ascii="Arial" w:eastAsia="Arial" w:hAnsi="Arial"/>
          <w:i/>
          <w:iCs/>
          <w:color w:val="4F81BC"/>
          <w:lang w:val="fr-FR"/>
        </w:rPr>
        <w:t>»</w:t>
      </w:r>
      <w:bookmarkEnd w:id="34"/>
      <w:r>
        <w:rPr>
          <w:rFonts w:ascii="Arial" w:eastAsia="Arial" w:hAnsi="Arial"/>
          <w:color w:val="4F81BC"/>
          <w:lang w:val="fr-FR"/>
        </w:rPr>
        <w:t> ;</w:t>
      </w:r>
    </w:p>
    <w:bookmarkEnd w:id="31"/>
    <w:p w14:paraId="638A4E55" w14:textId="685BD880" w:rsidR="004057A0" w:rsidRPr="00567DA0" w:rsidRDefault="004057A0" w:rsidP="00F30CE1">
      <w:pPr>
        <w:numPr>
          <w:ilvl w:val="0"/>
          <w:numId w:val="1"/>
        </w:numPr>
        <w:suppressAutoHyphens w:val="0"/>
        <w:jc w:val="both"/>
        <w:rPr>
          <w:rFonts w:ascii="Arial" w:eastAsia="Arial" w:hAnsi="Arial"/>
          <w:i/>
          <w:color w:val="4F81BC"/>
          <w:lang w:val="fr-FR"/>
        </w:rPr>
      </w:pPr>
      <w:r>
        <w:rPr>
          <w:rFonts w:ascii="Arial" w:eastAsia="Arial" w:hAnsi="Arial"/>
          <w:i/>
          <w:iCs/>
          <w:color w:val="4F81BC"/>
          <w:lang w:val="fr-FR"/>
        </w:rPr>
        <w:t>soutiendra l’AEP dans la mise en œuvre de son Plan d’'Engagement Environnemental et Social (PEES).]</w:t>
      </w:r>
    </w:p>
    <w:bookmarkEnd w:id="32"/>
    <w:p w14:paraId="725DE7B5" w14:textId="1E2124B4" w:rsidR="00424717" w:rsidRPr="00567DA0" w:rsidRDefault="00215453" w:rsidP="00424717">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Au cours de la phase d’appel d’offres, le Consultant évalue les impacts et les risques environnementaux, sociaux, sanitaires et de sécurité (ESSS) des différentes composantes du projet et classe chaque Contrat en fonction des activités spécifiques et des conditions du chantier. La classification ESSS de certains Contrats peut donc différer de la classification globale du Projet. Pour plus de détails sur la classification ESSS des Contrats, voir l’annexe 1 des Termes de référence.</w:t>
      </w:r>
    </w:p>
    <w:p w14:paraId="27871D2D" w14:textId="47B2D3BE" w:rsidR="00621B34" w:rsidRPr="00567DA0" w:rsidRDefault="00621B34" w:rsidP="00913296">
      <w:pPr>
        <w:pStyle w:val="berschrift2"/>
        <w:spacing w:before="240"/>
        <w:ind w:left="851" w:hanging="851"/>
        <w:rPr>
          <w:rFonts w:ascii="Arial Fett" w:hAnsi="Arial Fett" w:hint="eastAsia"/>
          <w:kern w:val="24"/>
          <w:sz w:val="24"/>
          <w:lang w:val="fr-FR"/>
        </w:rPr>
      </w:pPr>
      <w:bookmarkStart w:id="35" w:name="_Toc141264008"/>
      <w:bookmarkEnd w:id="30"/>
      <w:r>
        <w:rPr>
          <w:rFonts w:ascii="Arial Fett" w:hAnsi="Arial Fett"/>
          <w:kern w:val="24"/>
          <w:sz w:val="24"/>
          <w:lang w:val="fr-FR"/>
        </w:rPr>
        <w:t>2.5.</w:t>
      </w:r>
      <w:r>
        <w:rPr>
          <w:rFonts w:ascii="Arial Fett" w:hAnsi="Arial Fett"/>
          <w:kern w:val="24"/>
          <w:sz w:val="24"/>
          <w:lang w:val="fr-FR"/>
        </w:rPr>
        <w:tab/>
        <w:t>Champ d’application relatif à l’Assistance Opérationnelle</w:t>
      </w:r>
      <w:bookmarkEnd w:id="35"/>
    </w:p>
    <w:p w14:paraId="0D4414D6" w14:textId="5718A225" w:rsidR="002E066D" w:rsidRPr="00567DA0" w:rsidRDefault="002E066D" w:rsidP="002E066D">
      <w:pPr>
        <w:tabs>
          <w:tab w:val="left" w:pos="1368"/>
        </w:tabs>
        <w:suppressAutoHyphens w:val="0"/>
        <w:spacing w:before="126" w:line="374" w:lineRule="exact"/>
        <w:rPr>
          <w:rFonts w:ascii="Arial" w:eastAsia="Arial" w:hAnsi="Arial"/>
          <w:i/>
          <w:color w:val="4F81BC"/>
          <w:lang w:val="fr-FR"/>
        </w:rPr>
      </w:pPr>
      <w:r>
        <w:rPr>
          <w:rFonts w:ascii="Arial" w:eastAsia="Arial" w:hAnsi="Arial"/>
          <w:i/>
          <w:iCs/>
          <w:color w:val="4F81BC"/>
          <w:lang w:val="fr-FR"/>
        </w:rPr>
        <w:t>[Mentionner ici le champ d’application, si nécessaire (par exemple, les mesures d’accompagnement)</w:t>
      </w:r>
      <w:r>
        <w:rPr>
          <w:rFonts w:ascii="Arial" w:eastAsia="Arial" w:hAnsi="Arial"/>
          <w:color w:val="4F81BC"/>
          <w:lang w:val="fr-FR"/>
        </w:rPr>
        <w:t> </w:t>
      </w:r>
      <w:r>
        <w:rPr>
          <w:rFonts w:ascii="Arial" w:eastAsia="Arial" w:hAnsi="Arial"/>
          <w:i/>
          <w:iCs/>
          <w:color w:val="4F81BC"/>
          <w:lang w:val="fr-FR"/>
        </w:rPr>
        <w:t>:</w:t>
      </w:r>
    </w:p>
    <w:p w14:paraId="48433B6D" w14:textId="702B00F6" w:rsidR="00033CAE" w:rsidRPr="00567DA0" w:rsidRDefault="00033CAE" w:rsidP="00033CAE">
      <w:pPr>
        <w:numPr>
          <w:ilvl w:val="0"/>
          <w:numId w:val="1"/>
        </w:numPr>
        <w:suppressAutoHyphens w:val="0"/>
        <w:rPr>
          <w:rFonts w:ascii="Arial" w:eastAsia="Arial" w:hAnsi="Arial"/>
          <w:i/>
          <w:color w:val="4F81BC"/>
          <w:lang w:val="fr-FR"/>
        </w:rPr>
      </w:pPr>
      <w:bookmarkStart w:id="36" w:name="_Hlk132230531"/>
      <w:r>
        <w:rPr>
          <w:rFonts w:ascii="Arial" w:eastAsia="Arial" w:hAnsi="Arial"/>
          <w:i/>
          <w:iCs/>
          <w:color w:val="4F81BC"/>
          <w:lang w:val="fr-FR"/>
        </w:rPr>
        <w:t>Élaboration de manuels d’exploitation, qui incluent les aspects ESSS</w:t>
      </w:r>
      <w:r>
        <w:rPr>
          <w:rFonts w:ascii="Arial" w:eastAsia="Arial" w:hAnsi="Arial"/>
          <w:color w:val="4F81BC"/>
          <w:lang w:val="fr-FR"/>
        </w:rPr>
        <w:t> </w:t>
      </w:r>
      <w:r>
        <w:rPr>
          <w:rFonts w:ascii="Arial" w:eastAsia="Arial" w:hAnsi="Arial"/>
          <w:i/>
          <w:iCs/>
          <w:color w:val="4F81BC"/>
          <w:lang w:val="fr-FR"/>
        </w:rPr>
        <w:t>;</w:t>
      </w:r>
    </w:p>
    <w:p w14:paraId="564BAC13" w14:textId="326F6B9E" w:rsidR="00033CAE" w:rsidRPr="00567DA0" w:rsidRDefault="00033CAE" w:rsidP="00033CAE">
      <w:pPr>
        <w:numPr>
          <w:ilvl w:val="0"/>
          <w:numId w:val="1"/>
        </w:numPr>
        <w:suppressAutoHyphens w:val="0"/>
        <w:rPr>
          <w:rFonts w:ascii="Arial" w:eastAsia="Arial" w:hAnsi="Arial"/>
          <w:i/>
          <w:color w:val="4F81BC"/>
          <w:lang w:val="fr-FR"/>
        </w:rPr>
      </w:pPr>
      <w:r>
        <w:rPr>
          <w:rFonts w:ascii="Arial" w:eastAsia="Arial" w:hAnsi="Arial"/>
          <w:i/>
          <w:iCs/>
          <w:color w:val="4F81BC"/>
          <w:lang w:val="fr-FR"/>
        </w:rPr>
        <w:t>Exigences en matière de maintenance et ressources associées ;</w:t>
      </w:r>
    </w:p>
    <w:p w14:paraId="301528D3" w14:textId="77806DF4" w:rsidR="00033CAE" w:rsidRPr="00567DA0" w:rsidRDefault="00033CAE" w:rsidP="00033CAE">
      <w:pPr>
        <w:numPr>
          <w:ilvl w:val="0"/>
          <w:numId w:val="1"/>
        </w:numPr>
        <w:suppressAutoHyphens w:val="0"/>
        <w:rPr>
          <w:rFonts w:ascii="Arial" w:eastAsia="Arial" w:hAnsi="Arial"/>
          <w:i/>
          <w:color w:val="4F81BC"/>
          <w:lang w:val="fr-FR"/>
        </w:rPr>
      </w:pPr>
      <w:r>
        <w:rPr>
          <w:rFonts w:ascii="Arial" w:eastAsia="Arial" w:hAnsi="Arial"/>
          <w:i/>
          <w:iCs/>
          <w:color w:val="4F81BC"/>
          <w:lang w:val="fr-FR"/>
        </w:rPr>
        <w:t>Les programmes de développement des capacités sont associés aux activités d’exploitation et de maintenance</w:t>
      </w:r>
      <w:r>
        <w:rPr>
          <w:rFonts w:ascii="Arial" w:eastAsia="Arial" w:hAnsi="Arial"/>
          <w:color w:val="4F81BC"/>
          <w:lang w:val="fr-FR"/>
        </w:rPr>
        <w:t> </w:t>
      </w:r>
      <w:r>
        <w:rPr>
          <w:rFonts w:ascii="Arial" w:eastAsia="Arial" w:hAnsi="Arial"/>
          <w:i/>
          <w:iCs/>
          <w:color w:val="4F81BC"/>
          <w:lang w:val="fr-FR"/>
        </w:rPr>
        <w:t>;</w:t>
      </w:r>
    </w:p>
    <w:bookmarkEnd w:id="36"/>
    <w:p w14:paraId="73D760FC" w14:textId="671137B6" w:rsidR="002E066D" w:rsidRPr="00B21257" w:rsidRDefault="002E066D" w:rsidP="00B958E6">
      <w:pPr>
        <w:numPr>
          <w:ilvl w:val="0"/>
          <w:numId w:val="1"/>
        </w:numPr>
        <w:suppressAutoHyphens w:val="0"/>
        <w:rPr>
          <w:rFonts w:ascii="Arial" w:eastAsia="Arial" w:hAnsi="Arial"/>
          <w:i/>
          <w:color w:val="4F81BC"/>
        </w:rPr>
      </w:pPr>
      <w:r>
        <w:rPr>
          <w:rFonts w:ascii="Arial" w:eastAsia="Arial" w:hAnsi="Arial"/>
          <w:i/>
          <w:iCs/>
          <w:color w:val="4F81BC"/>
          <w:lang w:val="fr-FR"/>
        </w:rPr>
        <w:t>…]</w:t>
      </w:r>
    </w:p>
    <w:p w14:paraId="60DCFDAC" w14:textId="498233D7" w:rsidR="00464678" w:rsidRPr="00B21257" w:rsidRDefault="00464678" w:rsidP="00E90B72">
      <w:pPr>
        <w:pStyle w:val="berschrift1"/>
        <w:numPr>
          <w:ilvl w:val="0"/>
          <w:numId w:val="0"/>
        </w:numPr>
        <w:ind w:left="851" w:hanging="851"/>
        <w:rPr>
          <w:rFonts w:eastAsia="Arial"/>
        </w:rPr>
      </w:pPr>
      <w:bookmarkStart w:id="37" w:name="_Toc141264009"/>
      <w:r>
        <w:rPr>
          <w:rFonts w:eastAsia="Arial"/>
          <w:bCs/>
          <w:lang w:val="fr-FR"/>
        </w:rPr>
        <w:t>3.</w:t>
      </w:r>
      <w:r>
        <w:rPr>
          <w:rFonts w:eastAsia="Arial"/>
          <w:bCs/>
          <w:lang w:val="fr-FR"/>
        </w:rPr>
        <w:tab/>
        <w:t>DESCRIPTION DES TÂCHES</w:t>
      </w:r>
      <w:bookmarkEnd w:id="37"/>
    </w:p>
    <w:p w14:paraId="50C87067" w14:textId="536CD428" w:rsidR="0029517D" w:rsidRPr="00B21257" w:rsidRDefault="0029517D" w:rsidP="00913296">
      <w:pPr>
        <w:pStyle w:val="berschrift2"/>
        <w:spacing w:before="240"/>
        <w:ind w:left="851" w:hanging="851"/>
        <w:rPr>
          <w:rFonts w:ascii="Arial Fett" w:hAnsi="Arial Fett" w:hint="eastAsia"/>
          <w:kern w:val="24"/>
          <w:sz w:val="24"/>
        </w:rPr>
      </w:pPr>
      <w:bookmarkStart w:id="38" w:name="_Toc141264010"/>
      <w:r>
        <w:rPr>
          <w:rFonts w:ascii="Arial Fett" w:hAnsi="Arial Fett"/>
          <w:kern w:val="24"/>
          <w:sz w:val="24"/>
          <w:lang w:val="fr-FR"/>
        </w:rPr>
        <w:t>3.1</w:t>
      </w:r>
      <w:r>
        <w:rPr>
          <w:rFonts w:ascii="Arial Fett" w:hAnsi="Arial Fett"/>
          <w:kern w:val="24"/>
          <w:sz w:val="24"/>
          <w:lang w:val="fr-FR"/>
        </w:rPr>
        <w:tab/>
        <w:t>Remarques générales</w:t>
      </w:r>
      <w:bookmarkEnd w:id="38"/>
    </w:p>
    <w:p w14:paraId="049877A0" w14:textId="131F2B34" w:rsidR="0029517D" w:rsidRPr="00567DA0" w:rsidRDefault="0029517D" w:rsidP="0029517D">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 xml:space="preserve">Les tâches du Consultant comprendront la préparation des </w:t>
      </w:r>
      <w:r>
        <w:rPr>
          <w:rFonts w:ascii="Arial" w:eastAsia="Arial" w:hAnsi="Arial"/>
          <w:i/>
          <w:iCs/>
          <w:color w:val="4F81BC"/>
          <w:lang w:val="fr-FR"/>
        </w:rPr>
        <w:t>[exigences techniques avec proposition de solution conceptuelle, devis estimatifs et calendrier</w:t>
      </w:r>
      <w:r>
        <w:rPr>
          <w:rFonts w:ascii="Arial" w:eastAsia="Arial" w:hAnsi="Arial"/>
          <w:color w:val="4F81BC"/>
          <w:lang w:val="fr-FR"/>
        </w:rPr>
        <w:t> </w:t>
      </w:r>
      <w:r>
        <w:rPr>
          <w:rFonts w:ascii="Arial" w:eastAsia="Arial" w:hAnsi="Arial"/>
          <w:i/>
          <w:iCs/>
          <w:color w:val="4F81BC"/>
          <w:lang w:val="fr-FR"/>
        </w:rPr>
        <w:t xml:space="preserve">; la préparation des Documents d’Appel </w:t>
      </w:r>
      <w:r>
        <w:rPr>
          <w:rFonts w:ascii="Arial" w:eastAsia="Arial" w:hAnsi="Arial"/>
          <w:i/>
          <w:iCs/>
          <w:color w:val="4F81BC"/>
          <w:lang w:val="fr-FR"/>
        </w:rPr>
        <w:lastRenderedPageBreak/>
        <w:t>d’Offres pour l’Appel d’Offres International (AOI) afin de sélectionner les Installations et le(s) contractant(s) de conception-construction (Livre jaune de FIDIC) pour les travaux</w:t>
      </w:r>
      <w:r>
        <w:rPr>
          <w:rFonts w:ascii="Arial" w:eastAsia="Arial" w:hAnsi="Arial"/>
          <w:color w:val="4F81BC"/>
          <w:lang w:val="fr-FR"/>
        </w:rPr>
        <w:t> </w:t>
      </w:r>
      <w:r>
        <w:rPr>
          <w:rFonts w:ascii="Arial" w:eastAsia="Arial" w:hAnsi="Arial"/>
          <w:i/>
          <w:iCs/>
          <w:color w:val="4F81BC"/>
          <w:lang w:val="fr-FR"/>
        </w:rPr>
        <w:t>; la préparation des rapports sur l’évaluation des Demandes/Offres</w:t>
      </w:r>
      <w:r>
        <w:rPr>
          <w:rFonts w:ascii="Arial" w:eastAsia="Arial" w:hAnsi="Arial"/>
          <w:color w:val="4F81BC"/>
          <w:lang w:val="fr-FR"/>
        </w:rPr>
        <w:t> </w:t>
      </w:r>
      <w:r>
        <w:rPr>
          <w:rFonts w:ascii="Arial" w:eastAsia="Arial" w:hAnsi="Arial"/>
          <w:i/>
          <w:iCs/>
          <w:color w:val="4F81BC"/>
          <w:lang w:val="fr-FR"/>
        </w:rPr>
        <w:t>; l’assistance lors des discussions préalables à l’attribution, ainsi que la supervision des travaux et de la mise en service. Le Consultant assistant l’AEP sera responsable de la gestion du Projet en tant qu’ingénieur FIDIC]</w:t>
      </w:r>
      <w:r>
        <w:rPr>
          <w:rFonts w:ascii="Arial" w:eastAsia="Arial" w:hAnsi="Arial"/>
          <w:color w:val="000000"/>
          <w:lang w:val="fr-FR"/>
        </w:rPr>
        <w:t>.</w:t>
      </w:r>
    </w:p>
    <w:p w14:paraId="6831DE42" w14:textId="77777777" w:rsidR="0029517D" w:rsidRPr="00567DA0" w:rsidRDefault="0029517D" w:rsidP="0029517D">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 xml:space="preserve">Les tâches des Consultants sont réparties en quatre phases et sous-étapes distinctes. </w:t>
      </w:r>
    </w:p>
    <w:p w14:paraId="5C287F76" w14:textId="5A86FB29" w:rsidR="0029517D" w:rsidRPr="00567DA0" w:rsidRDefault="0029517D" w:rsidP="0015300F">
      <w:pPr>
        <w:keepNext/>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1 :</w:t>
      </w:r>
      <w:r>
        <w:rPr>
          <w:rFonts w:ascii="Arial" w:eastAsia="Arial" w:hAnsi="Arial"/>
          <w:color w:val="000000"/>
          <w:lang w:val="fr-FR"/>
        </w:rPr>
        <w:tab/>
        <w:t>Avant-Projet et Documents de Passation de Marchés</w:t>
      </w:r>
    </w:p>
    <w:p w14:paraId="18AECAE1" w14:textId="6611FDAB" w:rsidR="0029517D" w:rsidRPr="00567DA0" w:rsidRDefault="0029517D" w:rsidP="0029517D">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1.1 :</w:t>
      </w:r>
      <w:r>
        <w:rPr>
          <w:rFonts w:ascii="Arial" w:eastAsia="Arial" w:hAnsi="Arial"/>
          <w:color w:val="000000"/>
          <w:lang w:val="fr-FR"/>
        </w:rPr>
        <w:tab/>
        <w:t>Phase de lancement</w:t>
      </w:r>
    </w:p>
    <w:p w14:paraId="03C87679" w14:textId="2497AA21" w:rsidR="00961590" w:rsidRPr="00567DA0" w:rsidRDefault="0029517D" w:rsidP="0029517D">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1.2 :</w:t>
      </w:r>
      <w:r>
        <w:rPr>
          <w:rFonts w:ascii="Arial" w:eastAsia="Arial" w:hAnsi="Arial"/>
          <w:color w:val="000000"/>
          <w:lang w:val="fr-FR"/>
        </w:rPr>
        <w:tab/>
        <w:t>Avant-Projet</w:t>
      </w:r>
    </w:p>
    <w:p w14:paraId="04A9DAA1" w14:textId="0C7CA376" w:rsidR="0029517D" w:rsidRPr="00567DA0" w:rsidRDefault="00961590" w:rsidP="0029517D">
      <w:pPr>
        <w:tabs>
          <w:tab w:val="left" w:pos="1985"/>
        </w:tabs>
        <w:suppressAutoHyphens w:val="0"/>
        <w:spacing w:before="120" w:after="120" w:line="254" w:lineRule="exact"/>
        <w:ind w:left="993"/>
        <w:jc w:val="both"/>
        <w:rPr>
          <w:rFonts w:ascii="Arial" w:eastAsia="Arial" w:hAnsi="Arial"/>
          <w:color w:val="000000"/>
          <w:lang w:val="fr-FR"/>
        </w:rPr>
      </w:pPr>
      <w:bookmarkStart w:id="39" w:name="_Hlk132746265"/>
      <w:r>
        <w:rPr>
          <w:rFonts w:ascii="Arial" w:eastAsia="Arial" w:hAnsi="Arial"/>
          <w:color w:val="000000"/>
          <w:lang w:val="fr-FR"/>
        </w:rPr>
        <w:t>Étape 1.3 :</w:t>
      </w:r>
      <w:r>
        <w:rPr>
          <w:rFonts w:ascii="Arial" w:eastAsia="Arial" w:hAnsi="Arial"/>
          <w:color w:val="000000"/>
          <w:lang w:val="fr-FR"/>
        </w:rPr>
        <w:tab/>
        <w:t>Préparation des Documents de Préqualification (PQ) et du Dossier d’Appel d’Offres</w:t>
      </w:r>
    </w:p>
    <w:p w14:paraId="03351182" w14:textId="49D69EE7" w:rsidR="0029517D" w:rsidRPr="00567DA0" w:rsidRDefault="0029517D" w:rsidP="0015300F">
      <w:pPr>
        <w:keepNext/>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2 :</w:t>
      </w:r>
      <w:r>
        <w:rPr>
          <w:rFonts w:ascii="Arial" w:eastAsia="Arial" w:hAnsi="Arial"/>
          <w:color w:val="000000"/>
          <w:lang w:val="fr-FR"/>
        </w:rPr>
        <w:tab/>
        <w:t>Assistance au cours de l’Appel d’Offres</w:t>
      </w:r>
    </w:p>
    <w:p w14:paraId="25ED527D" w14:textId="52C1C999" w:rsidR="0029517D" w:rsidRPr="00567DA0" w:rsidRDefault="0029517D" w:rsidP="0029517D">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2.1 :</w:t>
      </w:r>
      <w:r>
        <w:rPr>
          <w:rFonts w:ascii="Arial" w:eastAsia="Arial" w:hAnsi="Arial"/>
          <w:color w:val="000000"/>
          <w:lang w:val="fr-FR"/>
        </w:rPr>
        <w:tab/>
        <w:t>Processus de Préqualification</w:t>
      </w:r>
    </w:p>
    <w:p w14:paraId="1C8249F9" w14:textId="4CC433C8" w:rsidR="0029517D" w:rsidRPr="00567DA0" w:rsidRDefault="0029517D" w:rsidP="0029517D">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2.2 :</w:t>
      </w:r>
      <w:r>
        <w:rPr>
          <w:rFonts w:ascii="Arial" w:eastAsia="Arial" w:hAnsi="Arial"/>
          <w:color w:val="000000"/>
          <w:lang w:val="fr-FR"/>
        </w:rPr>
        <w:tab/>
        <w:t>Processus d’Appel d’Offres</w:t>
      </w:r>
    </w:p>
    <w:p w14:paraId="4D5CA7A7" w14:textId="6FEE15FA" w:rsidR="0029517D" w:rsidRPr="00567DA0" w:rsidRDefault="0029517D" w:rsidP="0029517D">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2.3 :</w:t>
      </w:r>
      <w:r>
        <w:rPr>
          <w:rFonts w:ascii="Arial" w:eastAsia="Arial" w:hAnsi="Arial"/>
          <w:color w:val="000000"/>
          <w:lang w:val="fr-FR"/>
        </w:rPr>
        <w:tab/>
        <w:t>Processus d’Évaluation de l’Offre, Négociations du Contrat et Attribution</w:t>
      </w:r>
    </w:p>
    <w:p w14:paraId="76989578" w14:textId="0A287B61" w:rsidR="0029517D" w:rsidRPr="00567DA0" w:rsidRDefault="0029517D" w:rsidP="0015300F">
      <w:pPr>
        <w:keepNext/>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3 :</w:t>
      </w:r>
      <w:r>
        <w:rPr>
          <w:rFonts w:ascii="Arial" w:eastAsia="Arial" w:hAnsi="Arial"/>
          <w:color w:val="000000"/>
          <w:lang w:val="fr-FR"/>
        </w:rPr>
        <w:tab/>
        <w:t>Supervision des Travaux de Conception, des Travaux de Construction et des Fournitures</w:t>
      </w:r>
    </w:p>
    <w:p w14:paraId="56AB1AB2" w14:textId="1ECC3154" w:rsidR="0029517D" w:rsidRPr="00567DA0" w:rsidRDefault="0029517D" w:rsidP="0029517D">
      <w:pPr>
        <w:tabs>
          <w:tab w:val="left" w:pos="1985"/>
        </w:tabs>
        <w:suppressAutoHyphens w:val="0"/>
        <w:spacing w:before="120" w:after="120" w:line="254" w:lineRule="exact"/>
        <w:ind w:left="993"/>
        <w:jc w:val="both"/>
        <w:rPr>
          <w:rFonts w:ascii="Arial" w:eastAsia="Arial" w:hAnsi="Arial"/>
          <w:color w:val="000000"/>
          <w:lang w:val="fr-FR"/>
        </w:rPr>
      </w:pPr>
      <w:bookmarkStart w:id="40" w:name="_Hlk70345908"/>
      <w:r>
        <w:rPr>
          <w:rFonts w:ascii="Arial" w:eastAsia="Arial" w:hAnsi="Arial"/>
          <w:color w:val="000000"/>
          <w:lang w:val="fr-FR"/>
        </w:rPr>
        <w:t>Étape 3.1 :</w:t>
      </w:r>
      <w:r>
        <w:rPr>
          <w:rFonts w:ascii="Arial" w:eastAsia="Arial" w:hAnsi="Arial"/>
          <w:color w:val="000000"/>
          <w:lang w:val="fr-FR"/>
        </w:rPr>
        <w:tab/>
        <w:t>Supervision des Contrats</w:t>
      </w:r>
    </w:p>
    <w:p w14:paraId="7D2C1379" w14:textId="3601EE8B" w:rsidR="0029517D" w:rsidRPr="00567DA0" w:rsidRDefault="0029517D" w:rsidP="0029517D">
      <w:pPr>
        <w:tabs>
          <w:tab w:val="left" w:pos="1985"/>
        </w:tabs>
        <w:suppressAutoHyphens w:val="0"/>
        <w:spacing w:before="120" w:after="120" w:line="254" w:lineRule="exact"/>
        <w:ind w:left="993"/>
        <w:jc w:val="both"/>
        <w:rPr>
          <w:rFonts w:ascii="Arial" w:eastAsia="Arial" w:hAnsi="Arial"/>
          <w:color w:val="000000"/>
          <w:lang w:val="fr-FR"/>
        </w:rPr>
      </w:pPr>
      <w:r>
        <w:rPr>
          <w:rFonts w:ascii="Arial" w:eastAsia="Arial" w:hAnsi="Arial"/>
          <w:color w:val="000000"/>
          <w:lang w:val="fr-FR"/>
        </w:rPr>
        <w:t>Étape 3.2 :</w:t>
      </w:r>
      <w:r>
        <w:rPr>
          <w:rFonts w:ascii="Arial" w:eastAsia="Arial" w:hAnsi="Arial"/>
          <w:color w:val="000000"/>
          <w:lang w:val="fr-FR"/>
        </w:rPr>
        <w:tab/>
        <w:t>Mise en service</w:t>
      </w:r>
    </w:p>
    <w:bookmarkEnd w:id="40"/>
    <w:p w14:paraId="1EF40FFB" w14:textId="3C40C005" w:rsidR="0029517D" w:rsidRPr="00567DA0" w:rsidRDefault="0029517D" w:rsidP="0029517D">
      <w:pPr>
        <w:tabs>
          <w:tab w:val="left" w:pos="993"/>
        </w:tabs>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Phase 4 :</w:t>
      </w:r>
      <w:r>
        <w:rPr>
          <w:rFonts w:ascii="Arial" w:eastAsia="Arial" w:hAnsi="Arial"/>
          <w:color w:val="000000"/>
          <w:lang w:val="fr-FR"/>
        </w:rPr>
        <w:tab/>
        <w:t>Services pendant la Période de Notification de Défaut par le Contractant et la Clôture du Projet</w:t>
      </w:r>
    </w:p>
    <w:p w14:paraId="1415CFF3" w14:textId="48763897" w:rsidR="0029517D" w:rsidRPr="00567DA0" w:rsidRDefault="0029517D" w:rsidP="0029517D">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Les activités pour les différentes phases</w:t>
      </w:r>
      <w:r w:rsidR="00C534D2">
        <w:rPr>
          <w:rFonts w:ascii="Arial" w:eastAsia="Arial" w:hAnsi="Arial"/>
          <w:color w:val="000000"/>
          <w:lang w:val="fr-FR"/>
        </w:rPr>
        <w:t xml:space="preserve"> </w:t>
      </w:r>
      <w:r>
        <w:rPr>
          <w:rFonts w:ascii="Arial" w:eastAsia="Arial" w:hAnsi="Arial"/>
          <w:i/>
          <w:iCs/>
          <w:color w:val="4F81BC"/>
          <w:lang w:val="fr-FR"/>
        </w:rPr>
        <w:t>[, les Mesures d’Accompagnement]</w:t>
      </w:r>
      <w:r>
        <w:rPr>
          <w:rFonts w:ascii="Arial" w:eastAsia="Arial" w:hAnsi="Arial"/>
          <w:color w:val="000000"/>
          <w:lang w:val="fr-FR"/>
        </w:rPr>
        <w:t xml:space="preserve"> et les Services de Gestion Globale du Projet comprennent, sans s’y limiter, les activités décrites dans les chapitres suivants.</w:t>
      </w:r>
    </w:p>
    <w:p w14:paraId="4E120596" w14:textId="7C334E63" w:rsidR="001A2EF7" w:rsidRPr="00567DA0" w:rsidRDefault="004032D0" w:rsidP="00913296">
      <w:pPr>
        <w:pStyle w:val="berschrift2"/>
        <w:spacing w:before="240"/>
        <w:ind w:left="851" w:hanging="851"/>
        <w:rPr>
          <w:rFonts w:ascii="Arial Fett" w:hAnsi="Arial Fett" w:hint="eastAsia"/>
          <w:kern w:val="24"/>
          <w:sz w:val="24"/>
          <w:lang w:val="fr-FR"/>
        </w:rPr>
      </w:pPr>
      <w:bookmarkStart w:id="41" w:name="_Toc141264011"/>
      <w:bookmarkEnd w:id="39"/>
      <w:r>
        <w:rPr>
          <w:rFonts w:ascii="Arial Fett" w:hAnsi="Arial Fett"/>
          <w:kern w:val="24"/>
          <w:sz w:val="24"/>
          <w:lang w:val="fr-FR"/>
        </w:rPr>
        <w:t>3.2.</w:t>
      </w:r>
      <w:r>
        <w:rPr>
          <w:rFonts w:ascii="Arial Fett" w:hAnsi="Arial Fett"/>
          <w:kern w:val="24"/>
          <w:sz w:val="24"/>
          <w:lang w:val="fr-FR"/>
        </w:rPr>
        <w:tab/>
        <w:t>Champ d’application relatif à la Gestion Globale du Projet</w:t>
      </w:r>
      <w:bookmarkStart w:id="42" w:name="_Hlk128150561"/>
      <w:bookmarkStart w:id="43" w:name="_Hlk132716038"/>
      <w:bookmarkEnd w:id="41"/>
      <w:bookmarkEnd w:id="42"/>
    </w:p>
    <w:p w14:paraId="5795E96D" w14:textId="25C5F603" w:rsidR="00AD19EE" w:rsidRPr="00567DA0" w:rsidRDefault="00AD19EE" w:rsidP="00541253">
      <w:pPr>
        <w:suppressAutoHyphens w:val="0"/>
        <w:spacing w:before="120" w:after="120" w:line="254" w:lineRule="exact"/>
        <w:jc w:val="both"/>
        <w:rPr>
          <w:rFonts w:ascii="Arial" w:eastAsia="Arial" w:hAnsi="Arial" w:cs="Arial"/>
          <w:i/>
          <w:color w:val="4F81BC"/>
          <w:lang w:val="fr-FR"/>
        </w:rPr>
      </w:pPr>
      <w:bookmarkStart w:id="44" w:name="_Hlk132231667"/>
      <w:bookmarkStart w:id="45" w:name="_Hlk132746357"/>
      <w:bookmarkEnd w:id="43"/>
      <w:r>
        <w:rPr>
          <w:rFonts w:ascii="Arial" w:eastAsia="Arial" w:hAnsi="Arial" w:cs="Arial"/>
          <w:i/>
          <w:iCs/>
          <w:color w:val="4F81BC"/>
          <w:lang w:val="fr-FR"/>
        </w:rPr>
        <w:t>[Le cas échéant, ajouter la norme de gestion de projet pertinente (DIN 69901, ISO 21500, guide US PMBOK, ...)]</w:t>
      </w:r>
    </w:p>
    <w:bookmarkEnd w:id="44"/>
    <w:p w14:paraId="7C1215BD" w14:textId="51D8D149" w:rsidR="00DC34D4" w:rsidRPr="00567DA0" w:rsidRDefault="00DC34D4"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 xml:space="preserve">Organisation d’un atelier de lancement comprenant une introduction aux procédures de la </w:t>
      </w:r>
      <w:r w:rsidR="00D948D4">
        <w:rPr>
          <w:rFonts w:ascii="Arial" w:hAnsi="Arial" w:cs="Arial"/>
          <w:lang w:val="fr-FR"/>
        </w:rPr>
        <w:t>S</w:t>
      </w:r>
      <w:r>
        <w:rPr>
          <w:rFonts w:ascii="Arial" w:hAnsi="Arial" w:cs="Arial"/>
          <w:lang w:val="fr-FR"/>
        </w:rPr>
        <w:t>F</w:t>
      </w:r>
      <w:r w:rsidR="00D948D4">
        <w:rPr>
          <w:rFonts w:ascii="Arial" w:hAnsi="Arial" w:cs="Arial"/>
          <w:lang w:val="fr-FR"/>
        </w:rPr>
        <w:t>I</w:t>
      </w:r>
      <w:r>
        <w:rPr>
          <w:rFonts w:ascii="Arial" w:hAnsi="Arial" w:cs="Arial"/>
          <w:lang w:val="fr-FR"/>
        </w:rPr>
        <w:t xml:space="preserve"> (versement, passation de marchés, DDES) ;</w:t>
      </w:r>
    </w:p>
    <w:p w14:paraId="0A71F2A3" w14:textId="25A3D78A" w:rsidR="00621B34" w:rsidRPr="00567DA0" w:rsidRDefault="00DC34D4"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Mise en place d’un Système de Suivi et d’Évaluation – pourrait inclure des Études de Base, un Examen à Mi-parcours, etc. ;</w:t>
      </w:r>
    </w:p>
    <w:p w14:paraId="1857A80A" w14:textId="062AA9B7" w:rsidR="000C2AA9" w:rsidRPr="00567DA0" w:rsidRDefault="000C2AA9" w:rsidP="004125E9">
      <w:pPr>
        <w:numPr>
          <w:ilvl w:val="0"/>
          <w:numId w:val="6"/>
        </w:numPr>
        <w:tabs>
          <w:tab w:val="left" w:pos="720"/>
        </w:tabs>
        <w:suppressAutoHyphens w:val="0"/>
        <w:spacing w:line="253" w:lineRule="exact"/>
        <w:ind w:left="651" w:hanging="288"/>
        <w:jc w:val="both"/>
        <w:rPr>
          <w:rFonts w:ascii="Arial" w:hAnsi="Arial" w:cs="Arial"/>
          <w:lang w:val="fr-FR"/>
        </w:rPr>
      </w:pPr>
      <w:bookmarkStart w:id="46" w:name="_Hlk132231778"/>
      <w:r>
        <w:rPr>
          <w:rFonts w:ascii="Arial" w:hAnsi="Arial" w:cs="Arial"/>
          <w:lang w:val="fr-FR"/>
        </w:rPr>
        <w:t>Préparation d’une évaluation intégrée des risques couvrant les ressources techniques, organisationnelles, humaines et financières ainsi que les aspects liés à la qualité, à l’environnement, à la société, à la santé et à la sécurité ;</w:t>
      </w:r>
    </w:p>
    <w:p w14:paraId="1AE99846" w14:textId="549F0F1C" w:rsidR="00B040D5" w:rsidRPr="00567DA0" w:rsidRDefault="00B040D5"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Organisation de réunions d’avancement mensuelles avec l’Employeur ;</w:t>
      </w:r>
    </w:p>
    <w:p w14:paraId="0E8385FB" w14:textId="77777777" w:rsidR="00B040D5" w:rsidRPr="00567DA0" w:rsidRDefault="00B040D5"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Organisation de réunions de gestion trimestrielles avec l’Employeur et la KfW ;</w:t>
      </w:r>
    </w:p>
    <w:bookmarkEnd w:id="46"/>
    <w:p w14:paraId="5CE3384D" w14:textId="19907D23" w:rsidR="004C779A" w:rsidRPr="00567DA0" w:rsidRDefault="004C779A"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Exécution et/ou suivi des mesures d’accompagnement destinées à l’AEP et/ou à d’autres parties prenantes (à moins qu’il n’existe des TdR distincts) ;</w:t>
      </w:r>
    </w:p>
    <w:p w14:paraId="543E4E05" w14:textId="571D5D70" w:rsidR="0032441F" w:rsidRPr="00567DA0" w:rsidRDefault="00621B34"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Mesures de formation (à moins qu’il n’existe des TdR distincts) ;</w:t>
      </w:r>
    </w:p>
    <w:p w14:paraId="163D3209" w14:textId="4B74D0E7" w:rsidR="002D3712" w:rsidRPr="00567DA0" w:rsidRDefault="00621B34"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 xml:space="preserve">Gestion financière </w:t>
      </w:r>
      <w:r>
        <w:rPr>
          <w:rFonts w:ascii="Arial" w:hAnsi="Arial" w:cs="Arial"/>
          <w:i/>
          <w:iCs/>
          <w:color w:val="4F81BC"/>
          <w:lang w:val="fr-FR"/>
        </w:rPr>
        <w:t>[en particulier, obligations supplémentaires en matière de</w:t>
      </w:r>
      <w:r>
        <w:rPr>
          <w:rFonts w:ascii="Arial" w:hAnsi="Arial" w:cs="Arial"/>
          <w:color w:val="4F81BC"/>
          <w:lang w:val="fr-FR"/>
        </w:rPr>
        <w:t> </w:t>
      </w:r>
      <w:r>
        <w:rPr>
          <w:rFonts w:ascii="Arial" w:hAnsi="Arial" w:cs="Arial"/>
          <w:i/>
          <w:iCs/>
          <w:color w:val="4F81BC"/>
          <w:lang w:val="fr-FR"/>
        </w:rPr>
        <w:t>:</w:t>
      </w:r>
    </w:p>
    <w:p w14:paraId="5E7EB7B3" w14:textId="1C967498" w:rsidR="00621B34" w:rsidRPr="00567DA0" w:rsidRDefault="002D3712"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gérer un fonds de disposition conformément à la Convention séparée pour le compte de l’Employeur (veuillez ajouter des Termes de référence distincts pour le Tiers autorisé en rapport avec la «</w:t>
      </w:r>
      <w:r>
        <w:rPr>
          <w:rFonts w:ascii="Arial" w:eastAsia="Arial" w:hAnsi="Arial" w:cs="Arial"/>
          <w:color w:val="4F81BC"/>
          <w:lang w:val="fr-FR"/>
        </w:rPr>
        <w:t> </w:t>
      </w:r>
      <w:r>
        <w:rPr>
          <w:rFonts w:ascii="Arial" w:eastAsia="Arial" w:hAnsi="Arial" w:cs="Arial"/>
          <w:i/>
          <w:iCs/>
          <w:color w:val="4F81BC"/>
          <w:lang w:val="fr-FR"/>
        </w:rPr>
        <w:t>Procédure de Fonds de Disposition</w:t>
      </w:r>
      <w:r>
        <w:rPr>
          <w:rFonts w:ascii="Arial" w:eastAsia="Arial" w:hAnsi="Arial" w:cs="Arial"/>
          <w:color w:val="4F81BC"/>
          <w:lang w:val="fr-FR"/>
        </w:rPr>
        <w:t> </w:t>
      </w:r>
      <w:r>
        <w:rPr>
          <w:rFonts w:ascii="Arial" w:eastAsia="Arial" w:hAnsi="Arial" w:cs="Arial"/>
          <w:i/>
          <w:iCs/>
          <w:color w:val="4F81BC"/>
          <w:lang w:val="fr-FR"/>
        </w:rPr>
        <w:t>» de la KfW)</w:t>
      </w:r>
      <w:r>
        <w:rPr>
          <w:rFonts w:ascii="Arial" w:eastAsia="Arial" w:hAnsi="Arial" w:cs="Arial"/>
          <w:color w:val="4F81BC"/>
          <w:lang w:val="fr-FR"/>
        </w:rPr>
        <w:t> </w:t>
      </w:r>
      <w:r>
        <w:rPr>
          <w:rFonts w:ascii="Arial" w:eastAsia="Arial" w:hAnsi="Arial" w:cs="Arial"/>
          <w:i/>
          <w:iCs/>
          <w:color w:val="4F81BC"/>
          <w:lang w:val="fr-FR"/>
        </w:rPr>
        <w:t>;</w:t>
      </w:r>
    </w:p>
    <w:p w14:paraId="5B7F10AC" w14:textId="10676266" w:rsidR="002D3712" w:rsidRPr="00567DA0" w:rsidRDefault="002D3712"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color w:val="4F81BC"/>
          <w:lang w:val="fr-FR"/>
        </w:rPr>
        <w:t>les procédures simplifiées de versement direct et de remboursement (veuillez ajouter des Termes de référence distincts pour le Consultant en rapport avec les Procédures de Versement « simplifiées » de la KfW) ;]</w:t>
      </w:r>
    </w:p>
    <w:p w14:paraId="3E5A3BDF" w14:textId="08825766" w:rsidR="00DC34D4" w:rsidRPr="00567DA0" w:rsidRDefault="00DC34D4"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Mise en place de Mécanismes de Coordination des Parties Prenantes (par exemple, Comité directeur, Coordination intersectorielle, Mécanisme de Règlement des Plaintes) ;</w:t>
      </w:r>
    </w:p>
    <w:p w14:paraId="4B4B0C0F" w14:textId="701C9B59" w:rsidR="00E60D63" w:rsidRPr="00567DA0" w:rsidRDefault="00E60D63" w:rsidP="004125E9">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lastRenderedPageBreak/>
        <w:t xml:space="preserve">Assistance à l’AEP afin de remplir ses obligations en matière de rapports </w:t>
      </w:r>
      <w:r>
        <w:rPr>
          <w:rFonts w:ascii="Arial" w:hAnsi="Arial" w:cs="Arial"/>
          <w:i/>
          <w:iCs/>
          <w:color w:val="4F81BC"/>
          <w:lang w:val="fr-FR"/>
        </w:rPr>
        <w:t>[Veuillez énumérer les obligations particulières en matière de rapports envers la KfW et/ou d’autres IFI, les rapports internes, les rapports de la KfW au BMZ, etc.</w:t>
      </w:r>
      <w:r>
        <w:rPr>
          <w:rFonts w:ascii="Arial" w:hAnsi="Arial" w:cs="Arial"/>
          <w:color w:val="4F81BC"/>
          <w:lang w:val="fr-FR"/>
        </w:rPr>
        <w:t> </w:t>
      </w:r>
      <w:r>
        <w:rPr>
          <w:rFonts w:ascii="Arial" w:hAnsi="Arial" w:cs="Arial"/>
          <w:i/>
          <w:iCs/>
          <w:color w:val="4F81BC"/>
          <w:lang w:val="fr-FR"/>
        </w:rPr>
        <w:t>;]</w:t>
      </w:r>
    </w:p>
    <w:p w14:paraId="1D0A01FA" w14:textId="77777777" w:rsidR="007E4930" w:rsidRPr="00567DA0" w:rsidRDefault="007E4930" w:rsidP="004125E9">
      <w:pPr>
        <w:numPr>
          <w:ilvl w:val="0"/>
          <w:numId w:val="6"/>
        </w:numPr>
        <w:tabs>
          <w:tab w:val="left" w:pos="720"/>
        </w:tabs>
        <w:suppressAutoHyphens w:val="0"/>
        <w:spacing w:line="253" w:lineRule="exact"/>
        <w:ind w:left="651" w:hanging="288"/>
        <w:jc w:val="both"/>
        <w:rPr>
          <w:rFonts w:ascii="Arial" w:hAnsi="Arial" w:cs="Arial"/>
          <w:lang w:val="fr-FR"/>
        </w:rPr>
      </w:pPr>
      <w:bookmarkStart w:id="47" w:name="_Hlk132232506"/>
      <w:r>
        <w:rPr>
          <w:rFonts w:ascii="Arial" w:hAnsi="Arial" w:cs="Arial"/>
          <w:lang w:val="fr-FR"/>
        </w:rPr>
        <w:t>Détermination et mise à jour régulière d’indicateurs donnés, comme convenu entre l’Employeur et la KfW dans la Convention séparée (CS) ;</w:t>
      </w:r>
    </w:p>
    <w:bookmarkEnd w:id="47"/>
    <w:p w14:paraId="26B7BECB" w14:textId="15071684" w:rsidR="00621B34" w:rsidRPr="004125E9" w:rsidRDefault="00754D43" w:rsidP="004125E9">
      <w:pPr>
        <w:numPr>
          <w:ilvl w:val="0"/>
          <w:numId w:val="6"/>
        </w:numPr>
        <w:tabs>
          <w:tab w:val="left" w:pos="720"/>
        </w:tabs>
        <w:suppressAutoHyphens w:val="0"/>
        <w:spacing w:line="253" w:lineRule="exact"/>
        <w:ind w:left="651" w:hanging="288"/>
        <w:jc w:val="both"/>
        <w:rPr>
          <w:rFonts w:ascii="Arial" w:hAnsi="Arial" w:cs="Arial"/>
        </w:rPr>
      </w:pPr>
      <w:r>
        <w:rPr>
          <w:rFonts w:ascii="Arial" w:eastAsia="Arial" w:hAnsi="Arial" w:cs="Arial"/>
          <w:i/>
          <w:iCs/>
          <w:color w:val="4F81BC"/>
          <w:lang w:val="fr-FR"/>
        </w:rPr>
        <w:t>[Autres, le cas échéant</w:t>
      </w:r>
    </w:p>
    <w:p w14:paraId="3A15DB3C" w14:textId="5152B1A4" w:rsidR="004E01FF" w:rsidRPr="00567DA0" w:rsidRDefault="004E01FF"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Soutien à la gestion technique ;</w:t>
      </w:r>
    </w:p>
    <w:p w14:paraId="313172AF" w14:textId="6C75B5C5" w:rsidR="004E01FF" w:rsidRPr="00567DA0" w:rsidRDefault="004E01FF"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Relations publiques/Programme de sensibilisation du public ;</w:t>
      </w:r>
    </w:p>
    <w:p w14:paraId="71937A68" w14:textId="7ACB348F" w:rsidR="004E01FF" w:rsidRPr="004125E9" w:rsidRDefault="004E01FF"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fr-FR"/>
        </w:rPr>
        <w:t>Mesures de visibilité.]</w:t>
      </w:r>
    </w:p>
    <w:p w14:paraId="0D566A8E" w14:textId="1785ECE5" w:rsidR="00E60D63" w:rsidRPr="00B21257" w:rsidRDefault="00E60D63" w:rsidP="00D34B24">
      <w:pPr>
        <w:keepNext/>
        <w:suppressAutoHyphens w:val="0"/>
        <w:spacing w:before="120" w:after="120" w:line="252" w:lineRule="exact"/>
        <w:rPr>
          <w:rFonts w:ascii="Arial" w:eastAsia="Arial" w:hAnsi="Arial"/>
          <w:color w:val="000000"/>
          <w:u w:val="single"/>
        </w:rPr>
      </w:pPr>
      <w:bookmarkStart w:id="48" w:name="_Hlk132715920"/>
      <w:bookmarkEnd w:id="45"/>
      <w:r>
        <w:rPr>
          <w:rFonts w:ascii="Arial" w:eastAsia="Arial" w:hAnsi="Arial"/>
          <w:color w:val="000000"/>
          <w:u w:val="single"/>
          <w:lang w:val="fr-FR"/>
        </w:rPr>
        <w:t>Tâches en matière d’ESSS</w:t>
      </w:r>
      <w:r>
        <w:rPr>
          <w:rFonts w:ascii="Arial" w:eastAsia="Arial" w:hAnsi="Arial"/>
          <w:color w:val="000000"/>
          <w:lang w:val="fr-FR"/>
        </w:rPr>
        <w:t> </w:t>
      </w:r>
      <w:r>
        <w:rPr>
          <w:rFonts w:ascii="Arial" w:eastAsia="Arial" w:hAnsi="Arial"/>
          <w:color w:val="000000"/>
          <w:u w:val="single"/>
          <w:lang w:val="fr-FR"/>
        </w:rPr>
        <w:t>:</w:t>
      </w:r>
    </w:p>
    <w:p w14:paraId="7E127D57" w14:textId="77777777" w:rsidR="00E60D63" w:rsidRPr="00B21257" w:rsidRDefault="00E60D63" w:rsidP="00D34B24">
      <w:pPr>
        <w:keepNext/>
        <w:suppressAutoHyphens w:val="0"/>
        <w:spacing w:before="120" w:after="120" w:line="254" w:lineRule="exact"/>
        <w:jc w:val="both"/>
        <w:rPr>
          <w:rFonts w:ascii="Arial" w:eastAsia="Arial" w:hAnsi="Arial"/>
          <w:color w:val="000000"/>
          <w:spacing w:val="1"/>
        </w:rPr>
      </w:pPr>
      <w:r>
        <w:rPr>
          <w:rFonts w:ascii="Arial" w:eastAsia="Arial" w:hAnsi="Arial"/>
          <w:color w:val="000000"/>
          <w:lang w:val="fr-FR"/>
        </w:rPr>
        <w:t>Le Consultant :</w:t>
      </w:r>
    </w:p>
    <w:p w14:paraId="47798D61" w14:textId="2B062198" w:rsidR="00824BB8" w:rsidRPr="00B21257" w:rsidRDefault="00E60D63" w:rsidP="00B958E6">
      <w:pPr>
        <w:numPr>
          <w:ilvl w:val="0"/>
          <w:numId w:val="6"/>
        </w:numPr>
        <w:tabs>
          <w:tab w:val="left" w:pos="720"/>
        </w:tabs>
        <w:suppressAutoHyphens w:val="0"/>
        <w:spacing w:line="253" w:lineRule="exact"/>
        <w:ind w:left="651" w:hanging="288"/>
        <w:jc w:val="both"/>
        <w:rPr>
          <w:rFonts w:ascii="Arial" w:hAnsi="Arial" w:cs="Arial"/>
        </w:rPr>
      </w:pPr>
      <w:bookmarkStart w:id="49" w:name="_Hlk132232551"/>
      <w:r>
        <w:rPr>
          <w:rFonts w:ascii="Arial" w:hAnsi="Arial" w:cs="Arial"/>
          <w:lang w:val="fr-FR"/>
        </w:rPr>
        <w:t>procède à une évaluation actualisée des risques et des impacts environnementaux et sociaux potentiels du Projet en tenant dûment compte de leur nature, de leur taille et de leur emplacement (le cas échéant). Cette évaluation comprend, sans s’y limiter, les éléments suivants :</w:t>
      </w:r>
    </w:p>
    <w:p w14:paraId="60215E4D" w14:textId="2C4409BF" w:rsidR="00824BB8" w:rsidRPr="00567DA0" w:rsidRDefault="00331EFF" w:rsidP="00965AF9">
      <w:pPr>
        <w:pStyle w:val="Listenabsatz"/>
        <w:numPr>
          <w:ilvl w:val="1"/>
          <w:numId w:val="6"/>
        </w:numPr>
        <w:suppressAutoHyphens w:val="0"/>
        <w:spacing w:line="254" w:lineRule="exact"/>
        <w:ind w:left="1418"/>
        <w:jc w:val="both"/>
        <w:rPr>
          <w:rFonts w:ascii="Arial" w:eastAsia="Arial" w:hAnsi="Arial" w:cs="Arial"/>
          <w:iCs/>
          <w:lang w:val="fr-FR"/>
        </w:rPr>
      </w:pPr>
      <w:r>
        <w:rPr>
          <w:rFonts w:ascii="Arial" w:eastAsia="Arial" w:hAnsi="Arial" w:cs="Arial"/>
          <w:lang w:val="fr-FR"/>
        </w:rPr>
        <w:t>l’évaluation de la contamination potentielle des bâtiments et du sol/des eaux souterraines ;</w:t>
      </w:r>
    </w:p>
    <w:p w14:paraId="67A229B2" w14:textId="77777777" w:rsidR="00824BB8" w:rsidRPr="00965AF9" w:rsidRDefault="00824BB8" w:rsidP="00965AF9">
      <w:pPr>
        <w:pStyle w:val="Listenabsatz"/>
        <w:numPr>
          <w:ilvl w:val="1"/>
          <w:numId w:val="6"/>
        </w:numPr>
        <w:suppressAutoHyphens w:val="0"/>
        <w:spacing w:line="254" w:lineRule="exact"/>
        <w:ind w:left="1418"/>
        <w:jc w:val="both"/>
        <w:rPr>
          <w:rFonts w:ascii="Arial" w:eastAsia="Arial" w:hAnsi="Arial" w:cs="Arial"/>
          <w:iCs/>
        </w:rPr>
      </w:pPr>
      <w:r>
        <w:rPr>
          <w:rFonts w:ascii="Arial" w:eastAsia="Arial" w:hAnsi="Arial" w:cs="Arial"/>
          <w:lang w:val="fr-FR"/>
        </w:rPr>
        <w:t>la présence d’amiante ;</w:t>
      </w:r>
    </w:p>
    <w:p w14:paraId="10ED5795" w14:textId="28C8D104" w:rsidR="00824BB8" w:rsidRPr="00567DA0" w:rsidRDefault="00331EFF" w:rsidP="00965AF9">
      <w:pPr>
        <w:pStyle w:val="Listenabsatz"/>
        <w:numPr>
          <w:ilvl w:val="1"/>
          <w:numId w:val="6"/>
        </w:numPr>
        <w:suppressAutoHyphens w:val="0"/>
        <w:spacing w:line="254" w:lineRule="exact"/>
        <w:ind w:left="1418"/>
        <w:jc w:val="both"/>
        <w:rPr>
          <w:rFonts w:ascii="Arial" w:eastAsia="Arial" w:hAnsi="Arial" w:cs="Arial"/>
          <w:iCs/>
          <w:lang w:val="fr-FR"/>
        </w:rPr>
      </w:pPr>
      <w:r>
        <w:rPr>
          <w:rFonts w:ascii="Arial" w:eastAsia="Arial" w:hAnsi="Arial" w:cs="Arial"/>
          <w:lang w:val="fr-FR"/>
        </w:rPr>
        <w:t>l’évaluation des risques en matière de santé et de sécurité au travail, et l’impact sur la communauté et l’environnement ;</w:t>
      </w:r>
    </w:p>
    <w:p w14:paraId="252ED0EF" w14:textId="77777777" w:rsidR="00697318" w:rsidRPr="00567DA0" w:rsidRDefault="00697318" w:rsidP="00EE1A83">
      <w:pPr>
        <w:numPr>
          <w:ilvl w:val="0"/>
          <w:numId w:val="6"/>
        </w:numPr>
        <w:tabs>
          <w:tab w:val="left" w:pos="720"/>
        </w:tabs>
        <w:suppressAutoHyphens w:val="0"/>
        <w:spacing w:line="253" w:lineRule="exact"/>
        <w:ind w:left="651" w:hanging="288"/>
        <w:jc w:val="both"/>
        <w:rPr>
          <w:rFonts w:ascii="Arial" w:hAnsi="Arial" w:cs="Arial"/>
          <w:lang w:val="fr-FR"/>
        </w:rPr>
      </w:pPr>
      <w:bookmarkStart w:id="50" w:name="_Hlk132744512"/>
      <w:r>
        <w:rPr>
          <w:rFonts w:ascii="Arial" w:hAnsi="Arial" w:cs="Arial"/>
          <w:lang w:val="fr-FR"/>
        </w:rPr>
        <w:t>prépare ou met à jour les instruments de sauvegarde E&amp;S pertinents :</w:t>
      </w:r>
    </w:p>
    <w:p w14:paraId="4A12ECDF" w14:textId="53160772" w:rsidR="004125E9" w:rsidRPr="00567DA0" w:rsidRDefault="004125E9"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[EIES détaillée pour les projets de la Catégorie A OU EIES ciblée pour les projets de la Catégorie B+ OU EIES rapide pour les projets de la Catégorie B</w:t>
      </w:r>
      <w:r>
        <w:rPr>
          <w:rFonts w:ascii="Arial" w:eastAsia="Arial" w:hAnsi="Arial" w:cs="Arial"/>
          <w:color w:val="4F81BC"/>
          <w:lang w:val="fr-FR"/>
        </w:rPr>
        <w:t> </w:t>
      </w:r>
      <w:r>
        <w:rPr>
          <w:rFonts w:ascii="Arial" w:eastAsia="Arial" w:hAnsi="Arial" w:cs="Arial"/>
          <w:i/>
          <w:iCs/>
          <w:color w:val="4F81BC"/>
          <w:lang w:val="fr-FR"/>
        </w:rPr>
        <w:t>;</w:t>
      </w:r>
    </w:p>
    <w:p w14:paraId="1E3F6111" w14:textId="208C868F" w:rsidR="00CC44A8" w:rsidRPr="00567DA0" w:rsidRDefault="00CC44A8"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Cadre de gestion environnementale et sociale (CGES) (pour les programmes comportant plusieurs sous-projets)</w:t>
      </w:r>
      <w:r>
        <w:rPr>
          <w:rFonts w:ascii="Arial" w:eastAsia="Arial" w:hAnsi="Arial" w:cs="Arial"/>
          <w:color w:val="4F81BC"/>
          <w:lang w:val="fr-FR"/>
        </w:rPr>
        <w:t> </w:t>
      </w:r>
      <w:r>
        <w:rPr>
          <w:rFonts w:ascii="Arial" w:eastAsia="Arial" w:hAnsi="Arial" w:cs="Arial"/>
          <w:i/>
          <w:iCs/>
          <w:color w:val="4F81BC"/>
          <w:lang w:val="fr-FR"/>
        </w:rPr>
        <w:t>;</w:t>
      </w:r>
    </w:p>
    <w:p w14:paraId="007B9A7A" w14:textId="77777777" w:rsidR="00CC44A8" w:rsidRPr="00567DA0" w:rsidRDefault="00CC44A8"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de gestion et de suivi environnemental et social (PGSES) ;</w:t>
      </w:r>
    </w:p>
    <w:p w14:paraId="347F9B12" w14:textId="6B43C213" w:rsidR="00E60D63" w:rsidRPr="00567DA0" w:rsidRDefault="00697318"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CPES</w:t>
      </w:r>
      <w:r>
        <w:rPr>
          <w:rFonts w:ascii="Arial" w:eastAsia="Arial" w:hAnsi="Arial" w:cs="Arial"/>
          <w:color w:val="4F81BC"/>
          <w:lang w:val="fr-FR"/>
        </w:rPr>
        <w:t xml:space="preserve"> </w:t>
      </w:r>
      <w:r>
        <w:rPr>
          <w:rFonts w:ascii="Arial" w:eastAsia="Arial" w:hAnsi="Arial" w:cs="Arial"/>
          <w:i/>
          <w:iCs/>
          <w:color w:val="4F81BC"/>
          <w:lang w:val="fr-FR"/>
        </w:rPr>
        <w:t>(pour les projets de base de la Catégorie B qui ne nécessitent pas d’EIES)</w:t>
      </w:r>
      <w:r>
        <w:rPr>
          <w:rFonts w:ascii="Arial" w:eastAsia="Arial" w:hAnsi="Arial" w:cs="Arial"/>
          <w:color w:val="4F81BC"/>
          <w:lang w:val="fr-FR"/>
        </w:rPr>
        <w:t> </w:t>
      </w:r>
      <w:r>
        <w:rPr>
          <w:rFonts w:ascii="Arial" w:eastAsia="Arial" w:hAnsi="Arial" w:cs="Arial"/>
          <w:i/>
          <w:iCs/>
          <w:color w:val="4F81BC"/>
          <w:lang w:val="fr-FR"/>
        </w:rPr>
        <w:t>;</w:t>
      </w:r>
    </w:p>
    <w:p w14:paraId="783EC3AE" w14:textId="2E8FCA87" w:rsidR="008C452C" w:rsidRPr="004125E9" w:rsidRDefault="008C452C" w:rsidP="004125E9">
      <w:pPr>
        <w:pStyle w:val="Listenabsatz"/>
        <w:numPr>
          <w:ilvl w:val="1"/>
          <w:numId w:val="20"/>
        </w:numPr>
        <w:suppressAutoHyphens w:val="0"/>
        <w:spacing w:line="254" w:lineRule="exact"/>
        <w:ind w:left="1418"/>
        <w:jc w:val="both"/>
        <w:rPr>
          <w:rFonts w:ascii="Arial" w:eastAsia="Arial" w:hAnsi="Arial" w:cs="Arial"/>
          <w:i/>
          <w:color w:val="4F81BC"/>
        </w:rPr>
      </w:pPr>
      <w:r>
        <w:rPr>
          <w:rFonts w:ascii="Arial" w:eastAsia="Arial" w:hAnsi="Arial" w:cs="Arial"/>
          <w:i/>
          <w:iCs/>
          <w:color w:val="4F81BC"/>
          <w:lang w:val="fr-FR"/>
        </w:rPr>
        <w:t>Plan de Réinstallation ;</w:t>
      </w:r>
    </w:p>
    <w:p w14:paraId="1AE5D6EF" w14:textId="36EF932A" w:rsidR="008C452C" w:rsidRPr="00567DA0"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d’acquisition et de réinstallation des terres (PART)</w:t>
      </w:r>
      <w:r>
        <w:rPr>
          <w:rFonts w:ascii="Arial" w:eastAsia="Arial" w:hAnsi="Arial" w:cs="Arial"/>
          <w:color w:val="4F81BC"/>
          <w:lang w:val="fr-FR"/>
        </w:rPr>
        <w:t> </w:t>
      </w:r>
      <w:r>
        <w:rPr>
          <w:rFonts w:ascii="Arial" w:eastAsia="Arial" w:hAnsi="Arial" w:cs="Arial"/>
          <w:i/>
          <w:iCs/>
          <w:color w:val="4F81BC"/>
          <w:lang w:val="fr-FR"/>
        </w:rPr>
        <w:t>;</w:t>
      </w:r>
    </w:p>
    <w:p w14:paraId="7E7357E0" w14:textId="70A2EF84" w:rsidR="008C452C" w:rsidRPr="00567DA0"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de Gestion pour la Biodiversité (PGB)</w:t>
      </w:r>
      <w:r>
        <w:rPr>
          <w:rFonts w:ascii="Arial" w:eastAsia="Arial" w:hAnsi="Arial" w:cs="Arial"/>
          <w:color w:val="4F81BC"/>
          <w:lang w:val="fr-FR"/>
        </w:rPr>
        <w:t> ;</w:t>
      </w:r>
    </w:p>
    <w:p w14:paraId="29FF3066" w14:textId="3ADECD4A" w:rsidR="008C452C" w:rsidRPr="00567DA0"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de Gestion du patrimoine culturel (PGPC)</w:t>
      </w:r>
      <w:r>
        <w:rPr>
          <w:rFonts w:ascii="Arial" w:eastAsia="Arial" w:hAnsi="Arial" w:cs="Arial"/>
          <w:color w:val="4F81BC"/>
          <w:lang w:val="fr-FR"/>
        </w:rPr>
        <w:t> </w:t>
      </w:r>
      <w:r>
        <w:rPr>
          <w:rFonts w:ascii="Arial" w:eastAsia="Arial" w:hAnsi="Arial" w:cs="Arial"/>
          <w:i/>
          <w:iCs/>
          <w:color w:val="4F81BC"/>
          <w:lang w:val="fr-FR"/>
        </w:rPr>
        <w:t>;</w:t>
      </w:r>
    </w:p>
    <w:p w14:paraId="3DF094FE" w14:textId="10E35BE5" w:rsidR="008C452C" w:rsidRPr="00567DA0" w:rsidRDefault="008C452C" w:rsidP="004125E9">
      <w:pPr>
        <w:pStyle w:val="Listenabsatz"/>
        <w:numPr>
          <w:ilvl w:val="1"/>
          <w:numId w:val="20"/>
        </w:numPr>
        <w:suppressAutoHyphens w:val="0"/>
        <w:spacing w:line="254" w:lineRule="exact"/>
        <w:ind w:left="1418"/>
        <w:jc w:val="both"/>
        <w:rPr>
          <w:rFonts w:ascii="Arial" w:eastAsia="Arial" w:hAnsi="Arial" w:cs="Arial"/>
          <w:i/>
          <w:color w:val="4F81BC"/>
          <w:lang w:val="fr-FR"/>
        </w:rPr>
      </w:pPr>
      <w:r>
        <w:rPr>
          <w:rFonts w:ascii="Arial" w:eastAsia="Arial" w:hAnsi="Arial" w:cs="Arial"/>
          <w:i/>
          <w:iCs/>
          <w:color w:val="4F81BC"/>
          <w:lang w:val="fr-FR"/>
        </w:rPr>
        <w:t>Plan pour les peuples autochtones (PPA).]</w:t>
      </w:r>
    </w:p>
    <w:bookmarkEnd w:id="50"/>
    <w:p w14:paraId="2EA8DF8F" w14:textId="5EB42E66" w:rsidR="00697318" w:rsidRPr="00567DA0" w:rsidRDefault="00E60D63" w:rsidP="00B958E6">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prépare ou met à jour un Plan d’Engagement des Parties Prenantes (PEPP) pour les parties prenantes concernées et cartographie leurs intentions, leur importance et leur niveau d’influence ;</w:t>
      </w:r>
    </w:p>
    <w:p w14:paraId="1E6CD65C" w14:textId="112703CC" w:rsidR="00E60D63" w:rsidRPr="00567DA0" w:rsidRDefault="0078007F" w:rsidP="00B958E6">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lang w:val="fr-FR"/>
        </w:rPr>
        <w:t>contrôle le mécanisme de règlement des plaintes de l’Employeur et du Contractant pour les travailleurs et la population potentiellement affectée ;</w:t>
      </w:r>
    </w:p>
    <w:p w14:paraId="59B01E9F" w14:textId="20C96308" w:rsidR="00E8271A" w:rsidRPr="00567DA0" w:rsidRDefault="00E8271A" w:rsidP="00B958E6">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supervise et rend compte (voir annexe 3) des aspects suivants :</w:t>
      </w:r>
    </w:p>
    <w:p w14:paraId="2FD00122" w14:textId="5D1572AF" w:rsidR="00E8271A" w:rsidRPr="00567DA0" w:rsidRDefault="00E8271A" w:rsidP="000B618F">
      <w:pPr>
        <w:numPr>
          <w:ilvl w:val="2"/>
          <w:numId w:val="47"/>
        </w:numPr>
        <w:tabs>
          <w:tab w:val="left" w:pos="720"/>
        </w:tabs>
        <w:suppressAutoHyphens w:val="0"/>
        <w:spacing w:line="253" w:lineRule="exact"/>
        <w:jc w:val="both"/>
        <w:rPr>
          <w:rFonts w:ascii="Arial" w:hAnsi="Arial" w:cs="Arial"/>
          <w:lang w:val="fr-FR"/>
        </w:rPr>
      </w:pPr>
      <w:bookmarkStart w:id="51" w:name="_Hlk129600720"/>
      <w:bookmarkStart w:id="52" w:name="_Hlk132744616"/>
      <w:r>
        <w:rPr>
          <w:rFonts w:ascii="Arial" w:hAnsi="Arial" w:cs="Arial"/>
          <w:lang w:val="fr-FR"/>
        </w:rPr>
        <w:t>le respect des normes locales et internationales applicables en matière de santé et de sécurité au travail</w:t>
      </w:r>
      <w:bookmarkEnd w:id="51"/>
      <w:r>
        <w:rPr>
          <w:rFonts w:ascii="Arial" w:hAnsi="Arial" w:cs="Arial"/>
          <w:lang w:val="fr-FR"/>
        </w:rPr>
        <w:t> ;</w:t>
      </w:r>
    </w:p>
    <w:p w14:paraId="7538B0AF" w14:textId="0A7B9491" w:rsidR="00E8271A" w:rsidRPr="00567DA0" w:rsidRDefault="00E8271A" w:rsidP="000B618F">
      <w:pPr>
        <w:numPr>
          <w:ilvl w:val="2"/>
          <w:numId w:val="47"/>
        </w:numPr>
        <w:tabs>
          <w:tab w:val="left" w:pos="720"/>
        </w:tabs>
        <w:suppressAutoHyphens w:val="0"/>
        <w:spacing w:line="253" w:lineRule="exact"/>
        <w:jc w:val="both"/>
        <w:rPr>
          <w:rFonts w:ascii="Arial" w:hAnsi="Arial" w:cs="Arial"/>
          <w:lang w:val="fr-FR"/>
        </w:rPr>
      </w:pPr>
      <w:r>
        <w:rPr>
          <w:rFonts w:ascii="Arial" w:hAnsi="Arial" w:cs="Arial"/>
          <w:lang w:val="fr-FR"/>
        </w:rPr>
        <w:t>le respect des plans de gestion environnementale et sociale ;</w:t>
      </w:r>
    </w:p>
    <w:p w14:paraId="7C657F2B" w14:textId="364B272C" w:rsidR="00E8271A" w:rsidRPr="00B21257" w:rsidRDefault="00E8271A" w:rsidP="000B618F">
      <w:pPr>
        <w:numPr>
          <w:ilvl w:val="2"/>
          <w:numId w:val="47"/>
        </w:numPr>
        <w:tabs>
          <w:tab w:val="left" w:pos="720"/>
        </w:tabs>
        <w:suppressAutoHyphens w:val="0"/>
        <w:spacing w:line="253" w:lineRule="exact"/>
        <w:jc w:val="both"/>
        <w:rPr>
          <w:rFonts w:ascii="Arial" w:hAnsi="Arial" w:cs="Arial"/>
        </w:rPr>
      </w:pPr>
      <w:r>
        <w:rPr>
          <w:rFonts w:ascii="Arial" w:hAnsi="Arial" w:cs="Arial"/>
          <w:lang w:val="fr-FR"/>
        </w:rPr>
        <w:t>la performance ESSS.</w:t>
      </w:r>
    </w:p>
    <w:bookmarkEnd w:id="48"/>
    <w:bookmarkEnd w:id="49"/>
    <w:bookmarkEnd w:id="52"/>
    <w:p w14:paraId="037F252E" w14:textId="0EEDD20C" w:rsidR="000968D8" w:rsidRPr="00B21257" w:rsidRDefault="000968D8"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3FC204B1" w14:textId="77777777" w:rsidR="000968D8" w:rsidRPr="00567DA0" w:rsidRDefault="000968D8" w:rsidP="00B958E6">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Résumés mensuels de l’état d’avancement (RMEA)</w:t>
      </w:r>
    </w:p>
    <w:p w14:paraId="4DF946C3" w14:textId="6F1C7955" w:rsidR="00697318" w:rsidRPr="00567DA0" w:rsidRDefault="000968D8" w:rsidP="00697318">
      <w:pPr>
        <w:numPr>
          <w:ilvl w:val="0"/>
          <w:numId w:val="6"/>
        </w:numPr>
        <w:tabs>
          <w:tab w:val="left" w:pos="720"/>
        </w:tabs>
        <w:suppressAutoHyphens w:val="0"/>
        <w:spacing w:line="253" w:lineRule="exact"/>
        <w:ind w:left="651" w:hanging="288"/>
        <w:jc w:val="both"/>
        <w:rPr>
          <w:rFonts w:ascii="Arial" w:hAnsi="Arial" w:cs="Arial"/>
          <w:lang w:val="fr-FR"/>
        </w:rPr>
      </w:pPr>
      <w:r>
        <w:rPr>
          <w:rFonts w:ascii="Arial" w:hAnsi="Arial" w:cs="Arial"/>
          <w:lang w:val="fr-FR"/>
        </w:rPr>
        <w:t>Rapports trimestriels de l’état d’avancement (RTEA)</w:t>
      </w:r>
    </w:p>
    <w:p w14:paraId="113ACFDF" w14:textId="6B84ED81" w:rsidR="000968D8" w:rsidRPr="00D93F68" w:rsidRDefault="00697318" w:rsidP="00697318">
      <w:pPr>
        <w:numPr>
          <w:ilvl w:val="0"/>
          <w:numId w:val="6"/>
        </w:numPr>
        <w:tabs>
          <w:tab w:val="left" w:pos="720"/>
        </w:tabs>
        <w:suppressAutoHyphens w:val="0"/>
        <w:spacing w:line="253" w:lineRule="exact"/>
        <w:ind w:left="651" w:hanging="288"/>
        <w:jc w:val="both"/>
        <w:rPr>
          <w:rFonts w:ascii="Arial" w:hAnsi="Arial" w:cs="Arial"/>
          <w:lang w:val="fr-FR"/>
        </w:rPr>
      </w:pPr>
      <w:bookmarkStart w:id="53" w:name="_Hlk132232573"/>
      <w:r>
        <w:rPr>
          <w:rFonts w:ascii="Arial" w:hAnsi="Arial" w:cs="Arial"/>
          <w:lang w:val="fr-FR"/>
        </w:rPr>
        <w:t>Instruments de sauvegarde E&amp;S (comme requis)</w:t>
      </w:r>
    </w:p>
    <w:p w14:paraId="14DB1EC2" w14:textId="2DB83506" w:rsidR="00A7679F" w:rsidRPr="00567DA0" w:rsidRDefault="004032D0" w:rsidP="00913296">
      <w:pPr>
        <w:pStyle w:val="berschrift2"/>
        <w:spacing w:before="240"/>
        <w:ind w:left="851" w:hanging="851"/>
        <w:rPr>
          <w:rFonts w:ascii="Arial Fett" w:hAnsi="Arial Fett" w:hint="eastAsia"/>
          <w:kern w:val="24"/>
          <w:sz w:val="24"/>
          <w:lang w:val="fr-FR"/>
        </w:rPr>
      </w:pPr>
      <w:bookmarkStart w:id="54" w:name="_Toc141264012"/>
      <w:bookmarkEnd w:id="53"/>
      <w:r>
        <w:rPr>
          <w:rFonts w:ascii="Arial Fett" w:hAnsi="Arial Fett"/>
          <w:kern w:val="24"/>
          <w:sz w:val="24"/>
          <w:lang w:val="fr-FR"/>
        </w:rPr>
        <w:t>3.3.</w:t>
      </w:r>
      <w:r>
        <w:rPr>
          <w:rFonts w:ascii="Arial Fett" w:hAnsi="Arial Fett"/>
          <w:kern w:val="24"/>
          <w:sz w:val="24"/>
          <w:lang w:val="fr-FR"/>
        </w:rPr>
        <w:tab/>
        <w:t>Champ d’application relatif aux Services, Travaux de génie civil et aux Fournitures</w:t>
      </w:r>
      <w:bookmarkEnd w:id="54"/>
    </w:p>
    <w:p w14:paraId="7279CC89" w14:textId="7F5CC595" w:rsidR="00464678" w:rsidRPr="00567DA0" w:rsidRDefault="00464678" w:rsidP="008512E6">
      <w:pPr>
        <w:suppressAutoHyphens w:val="0"/>
        <w:spacing w:before="240" w:after="120" w:line="322" w:lineRule="exact"/>
        <w:rPr>
          <w:rFonts w:ascii="Arial" w:eastAsia="Arial" w:hAnsi="Arial"/>
          <w:b/>
          <w:color w:val="000000"/>
          <w:spacing w:val="8"/>
          <w:lang w:val="fr-FR"/>
        </w:rPr>
      </w:pPr>
      <w:r>
        <w:rPr>
          <w:rFonts w:ascii="Arial" w:eastAsia="Arial" w:hAnsi="Arial"/>
          <w:b/>
          <w:bCs/>
          <w:color w:val="000000"/>
          <w:sz w:val="24"/>
          <w:lang w:val="fr-FR"/>
        </w:rPr>
        <w:t>Phase 1</w:t>
      </w:r>
      <w:r>
        <w:rPr>
          <w:rFonts w:ascii="Arial" w:eastAsia="Arial" w:hAnsi="Arial"/>
          <w:color w:val="000000"/>
          <w:sz w:val="24"/>
          <w:lang w:val="fr-FR"/>
        </w:rPr>
        <w:t> </w:t>
      </w:r>
      <w:r>
        <w:rPr>
          <w:rFonts w:ascii="Arial" w:eastAsia="Arial" w:hAnsi="Arial"/>
          <w:b/>
          <w:bCs/>
          <w:color w:val="000000"/>
          <w:sz w:val="24"/>
          <w:lang w:val="fr-FR"/>
        </w:rPr>
        <w:t>: Avant-Projet et Documents de Passation de Marchés</w:t>
      </w:r>
    </w:p>
    <w:p w14:paraId="45A88D6B" w14:textId="363DF9C6" w:rsidR="00464678" w:rsidRPr="00567DA0" w:rsidRDefault="00464678" w:rsidP="008512E6">
      <w:pPr>
        <w:suppressAutoHyphens w:val="0"/>
        <w:spacing w:before="240" w:after="120" w:line="274" w:lineRule="exact"/>
        <w:rPr>
          <w:rFonts w:ascii="Arial" w:eastAsia="Arial" w:hAnsi="Arial"/>
          <w:color w:val="000000"/>
          <w:sz w:val="20"/>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1.1 : Phase de lancement</w:t>
      </w:r>
    </w:p>
    <w:p w14:paraId="6E462034" w14:textId="77777777" w:rsidR="00464678" w:rsidRPr="00567DA0" w:rsidRDefault="00464678" w:rsidP="008512E6">
      <w:pPr>
        <w:suppressAutoHyphens w:val="0"/>
        <w:spacing w:before="120" w:after="120" w:line="254" w:lineRule="exact"/>
        <w:jc w:val="both"/>
        <w:rPr>
          <w:rFonts w:ascii="Arial" w:eastAsia="Arial" w:hAnsi="Arial"/>
          <w:color w:val="000000"/>
          <w:spacing w:val="1"/>
          <w:lang w:val="fr-FR"/>
        </w:rPr>
      </w:pPr>
      <w:r>
        <w:rPr>
          <w:rFonts w:ascii="Arial" w:eastAsia="Arial" w:hAnsi="Arial"/>
          <w:color w:val="000000"/>
          <w:lang w:val="fr-FR"/>
        </w:rPr>
        <w:lastRenderedPageBreak/>
        <w:t xml:space="preserve">Dès le début des services de conseil, une Réunion de lancement conjointe entre l’AEP/l’Employeur, le Consultant, </w:t>
      </w:r>
      <w:r>
        <w:rPr>
          <w:rFonts w:ascii="Arial" w:eastAsia="Arial" w:hAnsi="Arial"/>
          <w:i/>
          <w:iCs/>
          <w:color w:val="4F81BC"/>
          <w:lang w:val="fr-FR"/>
        </w:rPr>
        <w:t>[si possible]</w:t>
      </w:r>
      <w:r>
        <w:rPr>
          <w:rFonts w:ascii="Arial" w:eastAsia="Arial" w:hAnsi="Arial"/>
          <w:color w:val="000000"/>
          <w:lang w:val="fr-FR"/>
        </w:rPr>
        <w:t> la KfW et les autres parties prenantes doit être tenue.</w:t>
      </w:r>
    </w:p>
    <w:p w14:paraId="134E5F08" w14:textId="304B135C" w:rsidR="00464678" w:rsidRPr="00567DA0" w:rsidRDefault="00464678" w:rsidP="008512E6">
      <w:pPr>
        <w:suppressAutoHyphens w:val="0"/>
        <w:spacing w:before="120" w:after="120" w:line="254" w:lineRule="exact"/>
        <w:jc w:val="both"/>
        <w:rPr>
          <w:rFonts w:ascii="Arial" w:eastAsia="Arial" w:hAnsi="Arial"/>
          <w:color w:val="000000"/>
          <w:u w:val="single"/>
          <w:lang w:val="fr-FR"/>
        </w:rPr>
      </w:pPr>
      <w:bookmarkStart w:id="55" w:name="_Hlk132744800"/>
      <w:r>
        <w:rPr>
          <w:rFonts w:ascii="Arial" w:eastAsia="Arial" w:hAnsi="Arial"/>
          <w:color w:val="000000"/>
          <w:lang w:val="fr-FR"/>
        </w:rPr>
        <w:t xml:space="preserve">Les services du Consultant doivent commencer par une évaluation approfondie des données, des informations et des documents de planification disponibles, ainsi que par un examen critique des </w:t>
      </w:r>
      <w:r w:rsidR="00B627D6">
        <w:rPr>
          <w:rFonts w:ascii="Arial" w:eastAsia="Arial" w:hAnsi="Arial"/>
          <w:color w:val="000000"/>
          <w:lang w:val="fr-FR"/>
        </w:rPr>
        <w:t xml:space="preserve">études </w:t>
      </w:r>
      <w:r>
        <w:rPr>
          <w:rFonts w:ascii="Arial" w:eastAsia="Arial" w:hAnsi="Arial"/>
          <w:color w:val="000000"/>
          <w:lang w:val="fr-FR"/>
        </w:rPr>
        <w:t xml:space="preserve">de </w:t>
      </w:r>
      <w:r w:rsidR="00B627D6">
        <w:rPr>
          <w:rFonts w:ascii="Arial" w:eastAsia="Arial" w:hAnsi="Arial"/>
          <w:color w:val="000000"/>
          <w:lang w:val="fr-FR"/>
        </w:rPr>
        <w:t xml:space="preserve">faisabilité </w:t>
      </w:r>
      <w:r>
        <w:rPr>
          <w:rFonts w:ascii="Arial" w:eastAsia="Arial" w:hAnsi="Arial"/>
          <w:color w:val="000000"/>
          <w:lang w:val="fr-FR"/>
        </w:rPr>
        <w:t>approuvées et d’autres études disponibles (</w:t>
      </w:r>
      <w:r>
        <w:rPr>
          <w:rFonts w:ascii="Arial" w:eastAsia="Arial" w:hAnsi="Arial"/>
          <w:color w:val="005A8C"/>
          <w:lang w:val="fr-FR"/>
        </w:rPr>
        <w:t>voir chapitre 8. Documents pertinents</w:t>
      </w:r>
      <w:r>
        <w:rPr>
          <w:rFonts w:ascii="Arial" w:eastAsia="Arial" w:hAnsi="Arial"/>
          <w:color w:val="000000"/>
          <w:lang w:val="fr-FR"/>
        </w:rPr>
        <w:t xml:space="preserve">) de manière à cerner les questions critiques, clarifier les problèmes clés </w:t>
      </w:r>
      <w:bookmarkStart w:id="56" w:name="_Hlk132232646"/>
      <w:r>
        <w:rPr>
          <w:rFonts w:ascii="Arial" w:eastAsia="Arial" w:hAnsi="Arial"/>
          <w:color w:val="000000"/>
          <w:lang w:val="fr-FR"/>
        </w:rPr>
        <w:t>et suggérer des améliorations</w:t>
      </w:r>
      <w:bookmarkEnd w:id="56"/>
      <w:r>
        <w:rPr>
          <w:rFonts w:ascii="Arial" w:eastAsia="Arial" w:hAnsi="Arial"/>
          <w:color w:val="000000"/>
          <w:lang w:val="fr-FR"/>
        </w:rPr>
        <w:t>. La base de données et l’évaluation de la situation actuelle réelle par rapport aux TdR, aux études de faisabilité et à la proposition du Consultant fourniront une base fiable pour une actualisation de la planification ultérieure, notamment des actualisations du calendrier de mise en œuvre, du plan de travail et du calendrier des effectifs sur la base des calendriers figurant au contrat de Consultant.</w:t>
      </w:r>
    </w:p>
    <w:bookmarkEnd w:id="55"/>
    <w:p w14:paraId="40A07E5D" w14:textId="418D7A9A" w:rsidR="00464678" w:rsidRPr="00B21257" w:rsidRDefault="00961590" w:rsidP="00DB08D2">
      <w:pPr>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681C820F" w14:textId="77777777" w:rsidR="00464678" w:rsidRPr="00567DA0" w:rsidRDefault="00464678" w:rsidP="00B958E6">
      <w:pPr>
        <w:numPr>
          <w:ilvl w:val="0"/>
          <w:numId w:val="6"/>
        </w:numPr>
        <w:tabs>
          <w:tab w:val="left" w:pos="720"/>
        </w:tabs>
        <w:suppressAutoHyphens w:val="0"/>
        <w:spacing w:line="253" w:lineRule="exact"/>
        <w:ind w:hanging="288"/>
        <w:rPr>
          <w:rFonts w:ascii="Arial" w:eastAsia="Arial" w:hAnsi="Arial"/>
          <w:color w:val="000000"/>
          <w:lang w:val="fr-FR"/>
        </w:rPr>
      </w:pPr>
      <w:r>
        <w:rPr>
          <w:rFonts w:ascii="Arial" w:eastAsia="Arial" w:hAnsi="Arial"/>
          <w:color w:val="000000"/>
          <w:lang w:val="fr-FR"/>
        </w:rPr>
        <w:t>Compte rendu de réunion (CRR -- MoM) Réunion de lancement</w:t>
      </w:r>
    </w:p>
    <w:p w14:paraId="28B67635"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Rapport initial</w:t>
      </w:r>
    </w:p>
    <w:p w14:paraId="2AE9538E" w14:textId="427C6956" w:rsidR="0078007F" w:rsidRPr="00D34B24" w:rsidRDefault="00464678" w:rsidP="00B958E6">
      <w:pPr>
        <w:numPr>
          <w:ilvl w:val="0"/>
          <w:numId w:val="1"/>
        </w:numPr>
        <w:tabs>
          <w:tab w:val="left" w:pos="720"/>
        </w:tabs>
        <w:suppressAutoHyphens w:val="0"/>
        <w:spacing w:line="252" w:lineRule="exact"/>
        <w:ind w:hanging="294"/>
        <w:rPr>
          <w:rFonts w:ascii="Arial" w:eastAsia="Arial" w:hAnsi="Arial"/>
          <w:b/>
          <w:color w:val="000000"/>
          <w:spacing w:val="8"/>
          <w:sz w:val="24"/>
        </w:rPr>
      </w:pPr>
      <w:r>
        <w:rPr>
          <w:rFonts w:ascii="Arial" w:eastAsia="Arial" w:hAnsi="Arial"/>
          <w:i/>
          <w:iCs/>
          <w:color w:val="4F81BC"/>
          <w:lang w:val="fr-FR"/>
        </w:rPr>
        <w:t>[Atelier de lancement – facultatif</w:t>
      </w:r>
    </w:p>
    <w:p w14:paraId="7AE19349" w14:textId="5DB1CFA5" w:rsidR="00464678" w:rsidRPr="00567DA0" w:rsidRDefault="0078007F" w:rsidP="00B958E6">
      <w:pPr>
        <w:numPr>
          <w:ilvl w:val="0"/>
          <w:numId w:val="1"/>
        </w:numPr>
        <w:tabs>
          <w:tab w:val="left" w:pos="720"/>
        </w:tabs>
        <w:suppressAutoHyphens w:val="0"/>
        <w:spacing w:line="252" w:lineRule="exact"/>
        <w:ind w:hanging="294"/>
        <w:rPr>
          <w:rFonts w:ascii="Arial" w:eastAsia="Arial" w:hAnsi="Arial"/>
          <w:b/>
          <w:color w:val="000000"/>
          <w:spacing w:val="8"/>
          <w:sz w:val="24"/>
          <w:lang w:val="fr-FR"/>
        </w:rPr>
      </w:pPr>
      <w:bookmarkStart w:id="57" w:name="_Hlk132232672"/>
      <w:r>
        <w:rPr>
          <w:rFonts w:ascii="Arial" w:eastAsia="Arial" w:hAnsi="Arial"/>
          <w:i/>
          <w:iCs/>
          <w:color w:val="4F81BC"/>
          <w:lang w:val="fr-FR"/>
        </w:rPr>
        <w:t>Manuel du projet/Manuel des procédures]</w:t>
      </w:r>
    </w:p>
    <w:bookmarkEnd w:id="57"/>
    <w:p w14:paraId="3ADC5506" w14:textId="2F1FC83D" w:rsidR="00464678" w:rsidRPr="00567DA0" w:rsidRDefault="00464678" w:rsidP="00D34B24">
      <w:pPr>
        <w:keepNext/>
        <w:suppressAutoHyphens w:val="0"/>
        <w:spacing w:before="240" w:after="120" w:line="274" w:lineRule="exact"/>
        <w:rPr>
          <w:rFonts w:ascii="Arial" w:eastAsia="Arial" w:hAnsi="Arial"/>
          <w:color w:val="000000"/>
          <w:sz w:val="20"/>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1.2</w:t>
      </w:r>
      <w:r>
        <w:rPr>
          <w:rFonts w:ascii="Arial" w:eastAsia="Arial" w:hAnsi="Arial"/>
          <w:color w:val="000000"/>
          <w:lang w:val="fr-FR"/>
        </w:rPr>
        <w:t> </w:t>
      </w:r>
      <w:r>
        <w:rPr>
          <w:rFonts w:ascii="Arial" w:eastAsia="Arial" w:hAnsi="Arial"/>
          <w:b/>
          <w:bCs/>
          <w:color w:val="000000"/>
          <w:lang w:val="fr-FR"/>
        </w:rPr>
        <w:t>: Avant-Projet</w:t>
      </w:r>
    </w:p>
    <w:p w14:paraId="05526BD4" w14:textId="3B69ED90" w:rsidR="00CC1910" w:rsidRPr="00567DA0" w:rsidRDefault="00CC1910" w:rsidP="00CC1910">
      <w:pPr>
        <w:keepLines/>
        <w:suppressAutoHyphens w:val="0"/>
        <w:spacing w:before="120" w:after="120" w:line="252" w:lineRule="exact"/>
        <w:jc w:val="both"/>
        <w:rPr>
          <w:rFonts w:ascii="Arial" w:eastAsia="Arial" w:hAnsi="Arial"/>
          <w:color w:val="000000"/>
          <w:lang w:val="fr-FR"/>
        </w:rPr>
      </w:pPr>
      <w:r>
        <w:rPr>
          <w:rFonts w:ascii="Arial" w:eastAsia="Arial" w:hAnsi="Arial"/>
          <w:i/>
          <w:iCs/>
          <w:color w:val="4F81BC"/>
          <w:lang w:val="fr-FR"/>
        </w:rPr>
        <w:t>[Veuillez noter que les termes «</w:t>
      </w:r>
      <w:r>
        <w:rPr>
          <w:rFonts w:ascii="Arial" w:eastAsia="Arial" w:hAnsi="Arial"/>
          <w:color w:val="4F81BC"/>
          <w:lang w:val="fr-FR"/>
        </w:rPr>
        <w:t> </w:t>
      </w:r>
      <w:r>
        <w:rPr>
          <w:rFonts w:ascii="Arial" w:eastAsia="Arial" w:hAnsi="Arial"/>
          <w:i/>
          <w:iCs/>
          <w:color w:val="4F81BC"/>
          <w:lang w:val="fr-FR"/>
        </w:rPr>
        <w:t>Projet de base</w:t>
      </w:r>
      <w:r>
        <w:rPr>
          <w:rFonts w:ascii="Arial" w:eastAsia="Arial" w:hAnsi="Arial"/>
          <w:color w:val="4F81BC"/>
          <w:lang w:val="fr-FR"/>
        </w:rPr>
        <w:t> </w:t>
      </w:r>
      <w:r>
        <w:rPr>
          <w:rFonts w:ascii="Arial" w:eastAsia="Arial" w:hAnsi="Arial"/>
          <w:i/>
          <w:iCs/>
          <w:color w:val="4F81BC"/>
          <w:lang w:val="fr-FR"/>
        </w:rPr>
        <w:t>» et «</w:t>
      </w:r>
      <w:r>
        <w:rPr>
          <w:rFonts w:ascii="Arial" w:eastAsia="Arial" w:hAnsi="Arial"/>
          <w:color w:val="4F81BC"/>
          <w:lang w:val="fr-FR"/>
        </w:rPr>
        <w:t> </w:t>
      </w:r>
      <w:r>
        <w:rPr>
          <w:rFonts w:ascii="Arial" w:eastAsia="Arial" w:hAnsi="Arial"/>
          <w:i/>
          <w:iCs/>
          <w:color w:val="4F81BC"/>
          <w:lang w:val="fr-FR"/>
        </w:rPr>
        <w:t>Avant-Projet</w:t>
      </w:r>
      <w:r>
        <w:rPr>
          <w:rFonts w:ascii="Arial" w:eastAsia="Arial" w:hAnsi="Arial"/>
          <w:color w:val="4F81BC"/>
          <w:lang w:val="fr-FR"/>
        </w:rPr>
        <w:t> </w:t>
      </w:r>
      <w:r>
        <w:rPr>
          <w:rFonts w:ascii="Arial" w:eastAsia="Arial" w:hAnsi="Arial"/>
          <w:i/>
          <w:iCs/>
          <w:color w:val="4F81BC"/>
          <w:lang w:val="fr-FR"/>
        </w:rPr>
        <w:t>» peuvent être utilisés de manière interchangeable et doivent être considérés dans le contexte des services d’un Ingénieur en ce qui concerne son rôle conformément au Livre jaune de FIDIC «</w:t>
      </w:r>
      <w:r>
        <w:rPr>
          <w:rFonts w:ascii="Arial" w:eastAsia="Arial" w:hAnsi="Arial"/>
          <w:color w:val="4F81BC"/>
          <w:lang w:val="fr-FR"/>
        </w:rPr>
        <w:t> </w:t>
      </w:r>
      <w:r>
        <w:rPr>
          <w:rFonts w:ascii="Arial" w:eastAsia="Arial" w:hAnsi="Arial"/>
          <w:i/>
          <w:iCs/>
          <w:color w:val="4F81BC"/>
          <w:lang w:val="fr-FR"/>
        </w:rPr>
        <w:t>Conditions of Contract for Plant and Design-Build</w:t>
      </w:r>
      <w:r>
        <w:rPr>
          <w:rFonts w:ascii="Arial" w:eastAsia="Arial" w:hAnsi="Arial"/>
          <w:color w:val="4F81BC"/>
          <w:lang w:val="fr-FR"/>
        </w:rPr>
        <w:t> </w:t>
      </w:r>
      <w:r>
        <w:rPr>
          <w:rFonts w:ascii="Arial" w:eastAsia="Arial" w:hAnsi="Arial"/>
          <w:i/>
          <w:iCs/>
          <w:color w:val="4F81BC"/>
          <w:lang w:val="fr-FR"/>
        </w:rPr>
        <w:t>».]</w:t>
      </w:r>
    </w:p>
    <w:p w14:paraId="31B6AA9C" w14:textId="06F1C2BD" w:rsidR="00464678" w:rsidRPr="00567DA0" w:rsidRDefault="00464678" w:rsidP="00DB08D2">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 xml:space="preserve">Les détails des Documents de l’Avant-Projet et de l’Étendue des Travaux à soumettre à l’appel d’offres sont élaborés sur la base des Études de Faisabilité approuvées </w:t>
      </w:r>
      <w:r>
        <w:rPr>
          <w:rFonts w:ascii="Arial" w:eastAsia="Arial" w:hAnsi="Arial"/>
          <w:i/>
          <w:iCs/>
          <w:color w:val="4F81BC"/>
          <w:lang w:val="fr-FR"/>
        </w:rPr>
        <w:t>[ou des Rapports d’Avant-Projet]</w:t>
      </w:r>
      <w:r>
        <w:rPr>
          <w:rFonts w:ascii="Arial" w:eastAsia="Arial" w:hAnsi="Arial"/>
          <w:color w:val="000000"/>
          <w:lang w:val="fr-FR"/>
        </w:rPr>
        <w:t> et incluent des aspects ESSS spécifiques, comme requis pour une exécution qualifiée et un Processus d’Appel d’Offres équitable des Travaux et des Fournitures. Les documents se composent d’un Rapport de Planification du Projet complet, d’annexes justificatives et de tous les dessins de conception, d’aménagement et de structure requis, présentés à une échelle appropriée et avec un degré de détail approprié, ainsi que d’une estimation des coûts par élément.</w:t>
      </w:r>
    </w:p>
    <w:p w14:paraId="7B139ECD" w14:textId="77777777" w:rsidR="007C10F4" w:rsidRPr="00567DA0" w:rsidRDefault="00464678" w:rsidP="00DB08D2">
      <w:pPr>
        <w:keepNext/>
        <w:keepLines/>
        <w:suppressAutoHyphens w:val="0"/>
        <w:spacing w:before="120" w:after="120" w:line="375" w:lineRule="exact"/>
        <w:ind w:right="2160"/>
        <w:rPr>
          <w:rFonts w:ascii="Arial" w:eastAsia="Arial" w:hAnsi="Arial"/>
          <w:color w:val="000000"/>
          <w:lang w:val="fr-FR"/>
        </w:rPr>
      </w:pPr>
      <w:r>
        <w:rPr>
          <w:rFonts w:ascii="Arial" w:eastAsia="Arial" w:hAnsi="Arial"/>
          <w:color w:val="000000"/>
          <w:lang w:val="fr-FR"/>
        </w:rPr>
        <w:t>Les tâches du Consultant chargé de la mise en œuvre à ce stade doivent comporter :</w:t>
      </w:r>
    </w:p>
    <w:p w14:paraId="47BBFDEF" w14:textId="6F2860B9" w:rsidR="00464678" w:rsidRPr="00567DA0" w:rsidRDefault="00464678" w:rsidP="00DB08D2">
      <w:pPr>
        <w:keepNext/>
        <w:keepLines/>
        <w:suppressAutoHyphens w:val="0"/>
        <w:spacing w:before="120" w:after="120" w:line="375" w:lineRule="exact"/>
        <w:ind w:right="2160"/>
        <w:rPr>
          <w:rFonts w:ascii="Arial" w:eastAsia="Arial" w:hAnsi="Arial"/>
          <w:i/>
          <w:color w:val="4F81BC"/>
          <w:lang w:val="fr-FR"/>
        </w:rPr>
      </w:pPr>
      <w:r>
        <w:rPr>
          <w:rFonts w:ascii="Arial" w:eastAsia="Arial" w:hAnsi="Arial"/>
          <w:color w:val="000000"/>
          <w:u w:val="single"/>
          <w:lang w:val="fr-FR"/>
        </w:rPr>
        <w:t>Tâches :</w:t>
      </w:r>
      <w:r>
        <w:rPr>
          <w:rFonts w:ascii="Arial" w:eastAsia="Arial" w:hAnsi="Arial"/>
          <w:color w:val="4F81BC"/>
          <w:lang w:val="fr-FR"/>
        </w:rPr>
        <w:t xml:space="preserve"> </w:t>
      </w:r>
    </w:p>
    <w:p w14:paraId="12099CCF" w14:textId="293EA4BB" w:rsidR="00464678" w:rsidRPr="00B21257" w:rsidRDefault="00464678" w:rsidP="00DB08D2">
      <w:pPr>
        <w:keepNext/>
        <w:keepLines/>
        <w:suppressAutoHyphens w:val="0"/>
        <w:spacing w:before="120" w:after="120" w:line="252" w:lineRule="exact"/>
        <w:jc w:val="both"/>
        <w:rPr>
          <w:rFonts w:ascii="Arial" w:eastAsia="Arial" w:hAnsi="Arial"/>
          <w:color w:val="000000"/>
        </w:rPr>
      </w:pPr>
      <w:r>
        <w:rPr>
          <w:rFonts w:ascii="Arial" w:eastAsia="Arial" w:hAnsi="Arial"/>
          <w:i/>
          <w:iCs/>
          <w:color w:val="4F81BC"/>
          <w:lang w:val="fr-FR"/>
        </w:rPr>
        <w:t>[Ajouter, supprimer ou adapter les tâches techniques en fonction des exigences spécifiques du projet. Veuillez bien noter que l’examen critique des Études de Faisabilité mentionné plus haut est différent de toute révision de ces études. Une révision supplémentaire pourrait être une tâche distincte à définir ci-après et à prendre en compte dans le calendrier de mise en œuvre. De plus, indiquer si, avant ou en plus de l’Avant-Projet, d’autres étapes de conception avec différents niveaux de détail doivent être réalisées. Indiquer les normes internationales et/ou locales à appliquer.]</w:t>
      </w:r>
    </w:p>
    <w:p w14:paraId="15D162A8" w14:textId="3EE69202" w:rsidR="00464678" w:rsidRPr="00567DA0" w:rsidRDefault="00464678" w:rsidP="00B958E6">
      <w:pPr>
        <w:pStyle w:val="Listenabsatz"/>
        <w:numPr>
          <w:ilvl w:val="0"/>
          <w:numId w:val="21"/>
        </w:numPr>
        <w:suppressAutoHyphens w:val="0"/>
        <w:spacing w:before="120" w:after="120" w:line="240" w:lineRule="exact"/>
        <w:ind w:left="726" w:hanging="363"/>
        <w:contextualSpacing w:val="0"/>
        <w:jc w:val="both"/>
        <w:rPr>
          <w:rFonts w:ascii="Arial" w:eastAsia="Arial" w:hAnsi="Arial"/>
          <w:i/>
          <w:color w:val="4F81BC"/>
          <w:lang w:val="fr-FR"/>
        </w:rPr>
      </w:pPr>
      <w:r>
        <w:rPr>
          <w:rFonts w:ascii="Arial" w:eastAsia="Arial" w:hAnsi="Arial"/>
          <w:color w:val="000000"/>
          <w:lang w:val="fr-FR"/>
        </w:rPr>
        <w:t>Exécution des investigations complémentaires nécessaires (topographiques, géotechniques, hydrogéologiques, etc.) ;</w:t>
      </w:r>
    </w:p>
    <w:p w14:paraId="1CC27604" w14:textId="77777777" w:rsidR="00464678" w:rsidRPr="00567DA0" w:rsidRDefault="00F60F6A" w:rsidP="00B958E6">
      <w:pPr>
        <w:numPr>
          <w:ilvl w:val="0"/>
          <w:numId w:val="1"/>
        </w:numPr>
        <w:tabs>
          <w:tab w:val="left" w:pos="1152"/>
        </w:tabs>
        <w:suppressAutoHyphens w:val="0"/>
        <w:spacing w:line="252" w:lineRule="exact"/>
        <w:ind w:left="1152"/>
        <w:jc w:val="both"/>
        <w:rPr>
          <w:rFonts w:ascii="Arial" w:eastAsia="Arial" w:hAnsi="Arial"/>
          <w:i/>
          <w:color w:val="4F81BC"/>
          <w:lang w:val="fr-FR"/>
        </w:rPr>
      </w:pPr>
      <w:r>
        <w:rPr>
          <w:rFonts w:ascii="Arial" w:eastAsia="Arial" w:hAnsi="Arial"/>
          <w:i/>
          <w:iCs/>
          <w:color w:val="4F81BC"/>
          <w:lang w:val="fr-FR"/>
        </w:rPr>
        <w:t>[Définir ici les spécifications techniques (telles que les analyses de sol par km, le nombre d’analyses d’eau, etc.)</w:t>
      </w:r>
      <w:r>
        <w:rPr>
          <w:rFonts w:ascii="Arial" w:eastAsia="Arial" w:hAnsi="Arial"/>
          <w:color w:val="4F81BC"/>
          <w:lang w:val="fr-FR"/>
        </w:rPr>
        <w:t> </w:t>
      </w:r>
      <w:r>
        <w:rPr>
          <w:rFonts w:ascii="Arial" w:eastAsia="Arial" w:hAnsi="Arial"/>
          <w:i/>
          <w:iCs/>
          <w:color w:val="4F81BC"/>
          <w:lang w:val="fr-FR"/>
        </w:rPr>
        <w:t>;</w:t>
      </w:r>
    </w:p>
    <w:p w14:paraId="6B3626A8" w14:textId="77777777" w:rsidR="00464678" w:rsidRPr="00567DA0" w:rsidRDefault="00F60F6A" w:rsidP="00B958E6">
      <w:pPr>
        <w:numPr>
          <w:ilvl w:val="0"/>
          <w:numId w:val="1"/>
        </w:numPr>
        <w:tabs>
          <w:tab w:val="left" w:pos="1152"/>
        </w:tabs>
        <w:suppressAutoHyphens w:val="0"/>
        <w:spacing w:line="252" w:lineRule="exact"/>
        <w:ind w:left="1152"/>
        <w:jc w:val="both"/>
        <w:rPr>
          <w:rFonts w:ascii="Arial" w:eastAsia="Arial" w:hAnsi="Arial"/>
          <w:i/>
          <w:color w:val="4F81BC"/>
          <w:lang w:val="fr-FR"/>
        </w:rPr>
      </w:pPr>
      <w:r>
        <w:rPr>
          <w:rFonts w:ascii="Arial" w:eastAsia="Arial" w:hAnsi="Arial"/>
          <w:i/>
          <w:iCs/>
          <w:color w:val="4F81BC"/>
          <w:lang w:val="fr-FR"/>
        </w:rPr>
        <w:t>Indiquer les montants provisionnels pour les frais afférents</w:t>
      </w:r>
      <w:r>
        <w:rPr>
          <w:rFonts w:ascii="Arial" w:eastAsia="Arial" w:hAnsi="Arial"/>
          <w:color w:val="4F81BC"/>
          <w:lang w:val="fr-FR"/>
        </w:rPr>
        <w:t> </w:t>
      </w:r>
      <w:r>
        <w:rPr>
          <w:rFonts w:ascii="Arial" w:eastAsia="Arial" w:hAnsi="Arial"/>
          <w:i/>
          <w:iCs/>
          <w:color w:val="4F81BC"/>
          <w:lang w:val="fr-FR"/>
        </w:rPr>
        <w:t>;</w:t>
      </w:r>
    </w:p>
    <w:p w14:paraId="1775E582" w14:textId="2D28368C" w:rsidR="00464678" w:rsidRPr="00567DA0" w:rsidRDefault="00F60F6A" w:rsidP="00B958E6">
      <w:pPr>
        <w:numPr>
          <w:ilvl w:val="0"/>
          <w:numId w:val="1"/>
        </w:numPr>
        <w:tabs>
          <w:tab w:val="left" w:pos="1152"/>
        </w:tabs>
        <w:suppressAutoHyphens w:val="0"/>
        <w:spacing w:line="252" w:lineRule="exact"/>
        <w:ind w:left="1152"/>
        <w:jc w:val="both"/>
        <w:rPr>
          <w:rFonts w:ascii="Arial" w:eastAsia="Arial" w:hAnsi="Arial"/>
          <w:color w:val="000000"/>
          <w:lang w:val="fr-FR"/>
        </w:rPr>
      </w:pPr>
      <w:r>
        <w:rPr>
          <w:rFonts w:ascii="Arial" w:eastAsia="Arial" w:hAnsi="Arial"/>
          <w:i/>
          <w:iCs/>
          <w:color w:val="4F81BC"/>
          <w:lang w:val="fr-FR"/>
        </w:rPr>
        <w:t>Préparation des Documents de Passation de Marchés si nécessaire.]</w:t>
      </w:r>
    </w:p>
    <w:p w14:paraId="20F2640D" w14:textId="02B1B18A" w:rsidR="00464678" w:rsidRPr="00567DA0"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Préparation de l’avant-projet</w:t>
      </w:r>
      <w:r>
        <w:rPr>
          <w:rFonts w:ascii="Arial" w:eastAsia="Arial" w:hAnsi="Arial"/>
          <w:color w:val="4F81BC"/>
          <w:lang w:val="fr-FR"/>
        </w:rPr>
        <w:t> </w:t>
      </w:r>
      <w:r>
        <w:rPr>
          <w:rFonts w:ascii="Arial" w:eastAsia="Arial" w:hAnsi="Arial"/>
          <w:i/>
          <w:iCs/>
          <w:color w:val="4F81BC"/>
          <w:lang w:val="fr-FR"/>
        </w:rPr>
        <w:t>[architectural, structurel, hydraulique, électromécanique, etc.]</w:t>
      </w:r>
      <w:r>
        <w:rPr>
          <w:rFonts w:ascii="Arial" w:eastAsia="Arial" w:hAnsi="Arial"/>
          <w:color w:val="000000"/>
          <w:lang w:val="fr-FR"/>
        </w:rPr>
        <w:t> et des calculs pour les travaux et l’équipement ; </w:t>
      </w:r>
    </w:p>
    <w:p w14:paraId="0DF50691" w14:textId="13117E2E" w:rsidR="00464678" w:rsidRPr="00B21257" w:rsidRDefault="00464678" w:rsidP="00B958E6">
      <w:pPr>
        <w:numPr>
          <w:ilvl w:val="0"/>
          <w:numId w:val="2"/>
        </w:numPr>
        <w:tabs>
          <w:tab w:val="left" w:pos="720"/>
        </w:tabs>
        <w:suppressAutoHyphens w:val="0"/>
        <w:spacing w:before="120" w:after="120" w:line="240" w:lineRule="exact"/>
        <w:ind w:left="726" w:hanging="363"/>
        <w:jc w:val="both"/>
        <w:rPr>
          <w:rFonts w:ascii="Arial" w:eastAsia="Arial" w:hAnsi="Arial"/>
          <w:color w:val="4F81BC"/>
        </w:rPr>
      </w:pPr>
      <w:r>
        <w:rPr>
          <w:rFonts w:ascii="Arial" w:eastAsia="Arial" w:hAnsi="Arial"/>
          <w:color w:val="000000"/>
          <w:lang w:val="fr-FR"/>
        </w:rPr>
        <w:t>Préparation des dessins correspondants ;</w:t>
      </w:r>
    </w:p>
    <w:p w14:paraId="0C0992DD" w14:textId="77777777" w:rsidR="00464678" w:rsidRPr="00567DA0" w:rsidRDefault="00464678" w:rsidP="00B958E6">
      <w:pPr>
        <w:numPr>
          <w:ilvl w:val="0"/>
          <w:numId w:val="1"/>
        </w:numPr>
        <w:tabs>
          <w:tab w:val="left" w:pos="1152"/>
        </w:tabs>
        <w:suppressAutoHyphens w:val="0"/>
        <w:spacing w:line="252" w:lineRule="exact"/>
        <w:ind w:left="1152"/>
        <w:jc w:val="both"/>
        <w:rPr>
          <w:rFonts w:ascii="Arial" w:eastAsia="Arial" w:hAnsi="Arial"/>
          <w:i/>
          <w:color w:val="4F81BC"/>
          <w:lang w:val="fr-FR"/>
        </w:rPr>
      </w:pPr>
      <w:r>
        <w:rPr>
          <w:rFonts w:ascii="Arial" w:eastAsia="Arial" w:hAnsi="Arial"/>
          <w:i/>
          <w:iCs/>
          <w:color w:val="4F81BC"/>
          <w:lang w:val="fr-FR"/>
        </w:rPr>
        <w:t>[Définir ici ou dans les exigences de rapport respectives les échelles et le format de papier pour chaque type de dessins tels que</w:t>
      </w:r>
      <w:r>
        <w:rPr>
          <w:rFonts w:ascii="Arial" w:eastAsia="Arial" w:hAnsi="Arial"/>
          <w:color w:val="4F81BC"/>
          <w:lang w:val="fr-FR"/>
        </w:rPr>
        <w:t> </w:t>
      </w:r>
      <w:r>
        <w:rPr>
          <w:rFonts w:ascii="Arial" w:eastAsia="Arial" w:hAnsi="Arial"/>
          <w:i/>
          <w:iCs/>
          <w:color w:val="4F81BC"/>
          <w:lang w:val="fr-FR"/>
        </w:rPr>
        <w:t>:</w:t>
      </w:r>
    </w:p>
    <w:p w14:paraId="3BA6A80E" w14:textId="77777777" w:rsidR="00464678" w:rsidRPr="00B21257" w:rsidRDefault="00F60F6A" w:rsidP="00B958E6">
      <w:pPr>
        <w:numPr>
          <w:ilvl w:val="0"/>
          <w:numId w:val="1"/>
        </w:numPr>
        <w:tabs>
          <w:tab w:val="left" w:pos="1560"/>
        </w:tabs>
        <w:suppressAutoHyphens w:val="0"/>
        <w:spacing w:line="252" w:lineRule="exact"/>
        <w:ind w:left="1134" w:hanging="18"/>
        <w:jc w:val="both"/>
        <w:rPr>
          <w:rFonts w:ascii="Arial" w:eastAsia="Arial" w:hAnsi="Arial"/>
          <w:i/>
          <w:color w:val="4F81BC"/>
        </w:rPr>
      </w:pPr>
      <w:r>
        <w:rPr>
          <w:rFonts w:ascii="Arial" w:eastAsia="Arial" w:hAnsi="Arial"/>
          <w:i/>
          <w:iCs/>
          <w:color w:val="4F81BC"/>
          <w:lang w:val="fr-FR"/>
        </w:rPr>
        <w:lastRenderedPageBreak/>
        <w:t>Plans d’aménagement</w:t>
      </w:r>
      <w:r>
        <w:rPr>
          <w:rFonts w:ascii="Arial" w:eastAsia="Arial" w:hAnsi="Arial"/>
          <w:color w:val="4F81BC"/>
          <w:lang w:val="fr-FR"/>
        </w:rPr>
        <w:t> </w:t>
      </w:r>
      <w:r>
        <w:rPr>
          <w:rFonts w:ascii="Arial" w:eastAsia="Arial" w:hAnsi="Arial"/>
          <w:i/>
          <w:iCs/>
          <w:color w:val="4F81BC"/>
          <w:lang w:val="fr-FR"/>
        </w:rPr>
        <w:t>;</w:t>
      </w:r>
    </w:p>
    <w:p w14:paraId="0389E739" w14:textId="77777777" w:rsidR="00464678" w:rsidRPr="00B21257" w:rsidRDefault="00F60F6A" w:rsidP="00B958E6">
      <w:pPr>
        <w:numPr>
          <w:ilvl w:val="0"/>
          <w:numId w:val="1"/>
        </w:numPr>
        <w:tabs>
          <w:tab w:val="left" w:pos="1560"/>
        </w:tabs>
        <w:suppressAutoHyphens w:val="0"/>
        <w:spacing w:line="251" w:lineRule="exact"/>
        <w:ind w:left="1134" w:hanging="18"/>
        <w:jc w:val="both"/>
        <w:rPr>
          <w:rFonts w:ascii="Arial" w:eastAsia="Arial" w:hAnsi="Arial"/>
          <w:color w:val="000000"/>
          <w:spacing w:val="1"/>
        </w:rPr>
      </w:pPr>
      <w:r>
        <w:rPr>
          <w:rFonts w:ascii="Arial" w:eastAsia="Arial" w:hAnsi="Arial"/>
          <w:i/>
          <w:iCs/>
          <w:color w:val="4F81BC"/>
          <w:lang w:val="fr-FR"/>
        </w:rPr>
        <w:t>Plans longitudinaux pour pipelines.]</w:t>
      </w:r>
    </w:p>
    <w:p w14:paraId="5C7829C8" w14:textId="77777777" w:rsidR="00464678" w:rsidRPr="00567DA0" w:rsidRDefault="00BF251C" w:rsidP="00B958E6">
      <w:pPr>
        <w:numPr>
          <w:ilvl w:val="0"/>
          <w:numId w:val="2"/>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Assistance à l’Employeur pour sa préparation des documents nécessaires à l’obtention des permis requis tels que :</w:t>
      </w:r>
    </w:p>
    <w:p w14:paraId="08E7C0B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[Permis de construire</w:t>
      </w:r>
      <w:r>
        <w:rPr>
          <w:rFonts w:ascii="Arial" w:eastAsia="Arial" w:hAnsi="Arial"/>
          <w:color w:val="4F81BC"/>
          <w:lang w:val="fr-FR"/>
        </w:rPr>
        <w:t> </w:t>
      </w:r>
      <w:r>
        <w:rPr>
          <w:rFonts w:ascii="Arial" w:eastAsia="Arial" w:hAnsi="Arial"/>
          <w:i/>
          <w:iCs/>
          <w:color w:val="4F81BC"/>
          <w:lang w:val="fr-FR"/>
        </w:rPr>
        <w:t>;</w:t>
      </w:r>
    </w:p>
    <w:p w14:paraId="3DD8E4E7"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Droits relatifs à l’eau</w:t>
      </w:r>
      <w:r>
        <w:rPr>
          <w:rFonts w:ascii="Arial" w:eastAsia="Arial" w:hAnsi="Arial"/>
          <w:color w:val="4F81BC"/>
          <w:lang w:val="fr-FR"/>
        </w:rPr>
        <w:t> </w:t>
      </w:r>
      <w:r>
        <w:rPr>
          <w:rFonts w:ascii="Arial" w:eastAsia="Arial" w:hAnsi="Arial"/>
          <w:i/>
          <w:iCs/>
          <w:color w:val="4F81BC"/>
          <w:lang w:val="fr-FR"/>
        </w:rPr>
        <w:t>;</w:t>
      </w:r>
    </w:p>
    <w:p w14:paraId="44D2432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Permis en matière d’environnement</w:t>
      </w:r>
      <w:r>
        <w:rPr>
          <w:rFonts w:ascii="Arial" w:eastAsia="Arial" w:hAnsi="Arial"/>
          <w:color w:val="4F81BC"/>
          <w:lang w:val="fr-FR"/>
        </w:rPr>
        <w:t> </w:t>
      </w:r>
      <w:r>
        <w:rPr>
          <w:rFonts w:ascii="Arial" w:eastAsia="Arial" w:hAnsi="Arial"/>
          <w:i/>
          <w:iCs/>
          <w:color w:val="4F81BC"/>
          <w:lang w:val="fr-FR"/>
        </w:rPr>
        <w:t>;</w:t>
      </w:r>
    </w:p>
    <w:p w14:paraId="51669205"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Disponibilité des terrains</w:t>
      </w:r>
      <w:r>
        <w:rPr>
          <w:rFonts w:ascii="Arial" w:eastAsia="Arial" w:hAnsi="Arial"/>
          <w:color w:val="4F81BC"/>
          <w:lang w:val="fr-FR"/>
        </w:rPr>
        <w:t> </w:t>
      </w:r>
      <w:r>
        <w:rPr>
          <w:rFonts w:ascii="Arial" w:eastAsia="Arial" w:hAnsi="Arial"/>
          <w:i/>
          <w:iCs/>
          <w:color w:val="4F81BC"/>
          <w:lang w:val="fr-FR"/>
        </w:rPr>
        <w:t>;</w:t>
      </w:r>
    </w:p>
    <w:p w14:paraId="66FCB0C4" w14:textId="77777777" w:rsidR="00464678" w:rsidRPr="00B21257" w:rsidRDefault="00F60F6A" w:rsidP="00B958E6">
      <w:pPr>
        <w:numPr>
          <w:ilvl w:val="0"/>
          <w:numId w:val="1"/>
        </w:numPr>
        <w:tabs>
          <w:tab w:val="left" w:pos="1152"/>
        </w:tabs>
        <w:suppressAutoHyphens w:val="0"/>
        <w:spacing w:line="252" w:lineRule="exact"/>
        <w:ind w:left="1152"/>
        <w:jc w:val="both"/>
        <w:rPr>
          <w:rFonts w:ascii="Arial" w:eastAsia="Arial" w:hAnsi="Arial"/>
          <w:i/>
          <w:color w:val="4F81BC"/>
        </w:rPr>
      </w:pPr>
      <w:r>
        <w:rPr>
          <w:rFonts w:ascii="Arial" w:eastAsia="Arial" w:hAnsi="Arial"/>
          <w:i/>
          <w:iCs/>
          <w:color w:val="4F81BC"/>
          <w:lang w:val="fr-FR"/>
        </w:rPr>
        <w:t>Droit de passage.]</w:t>
      </w:r>
    </w:p>
    <w:p w14:paraId="07163F13" w14:textId="77777777" w:rsidR="00464678" w:rsidRPr="00567DA0"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Préparation d’une estimation confidentielle des coûts par composante, comprenant une partie descriptive présentant les hypothèses retenues et les évaluations effectuées pour le calcul des taux unitaires ;</w:t>
      </w:r>
    </w:p>
    <w:p w14:paraId="7B7E76A5" w14:textId="51CF6A53" w:rsidR="00464678" w:rsidRPr="00567DA0"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Élaboration d’un concept de passation de marchés prenant en compte les capacités et l’intérêt de la construction au niveau local/régional/international ; propositions de contrats, soutien à l’AEP dans la mise à jour du plan global d’approvisionnement de l’AEP ;</w:t>
      </w:r>
    </w:p>
    <w:p w14:paraId="3D9A815E" w14:textId="77777777" w:rsidR="00464678" w:rsidRPr="00567DA0"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Élaboration d’un concept de mise en œuvre approprié ;</w:t>
      </w:r>
    </w:p>
    <w:p w14:paraId="6B61BC80" w14:textId="007C53C2" w:rsidR="00464678" w:rsidRPr="00B21257" w:rsidRDefault="00464678"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rPr>
      </w:pPr>
      <w:r>
        <w:rPr>
          <w:rFonts w:ascii="Arial" w:eastAsia="Arial" w:hAnsi="Arial"/>
          <w:color w:val="000000"/>
          <w:lang w:val="fr-FR"/>
        </w:rPr>
        <w:t>Élaboration d’un calendrier approprié ;</w:t>
      </w:r>
    </w:p>
    <w:p w14:paraId="1F897409" w14:textId="5B22D495" w:rsidR="00464678" w:rsidRPr="00567DA0" w:rsidRDefault="00B4706D" w:rsidP="00B958E6">
      <w:pPr>
        <w:numPr>
          <w:ilvl w:val="0"/>
          <w:numId w:val="4"/>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Préparation d’un Rapport de Planification du Projet détaillé ;</w:t>
      </w:r>
    </w:p>
    <w:p w14:paraId="5233B7AC" w14:textId="12958E7D" w:rsidR="00464678" w:rsidRPr="00567DA0" w:rsidRDefault="00464678" w:rsidP="00DB08D2">
      <w:pPr>
        <w:suppressAutoHyphens w:val="0"/>
        <w:spacing w:before="120" w:after="120" w:line="252" w:lineRule="exact"/>
        <w:jc w:val="both"/>
        <w:rPr>
          <w:rFonts w:ascii="Arial" w:eastAsia="Arial" w:hAnsi="Arial"/>
          <w:color w:val="000000"/>
          <w:u w:val="single"/>
          <w:lang w:val="fr-FR"/>
        </w:rPr>
      </w:pPr>
      <w:r>
        <w:rPr>
          <w:rFonts w:ascii="Arial" w:eastAsia="Arial" w:hAnsi="Arial"/>
          <w:i/>
          <w:iCs/>
          <w:color w:val="4F81BC"/>
          <w:lang w:val="fr-FR"/>
        </w:rPr>
        <w:t>[Insérer des tâches supplémentaires détaillées en fonction des besoins spécifiques du Projet, supprimer si cette tâche fait partie de l’Étendue des Travaux d’un autre contrat de consultant</w:t>
      </w:r>
      <w:bookmarkStart w:id="58" w:name="_Hlk132232791"/>
      <w:r>
        <w:rPr>
          <w:rFonts w:ascii="Arial" w:eastAsia="Arial" w:hAnsi="Arial"/>
          <w:color w:val="4F81BC"/>
          <w:lang w:val="fr-FR"/>
        </w:rPr>
        <w:t>.</w:t>
      </w:r>
      <w:r>
        <w:rPr>
          <w:rFonts w:ascii="Arial" w:eastAsia="Arial" w:hAnsi="Arial"/>
          <w:i/>
          <w:iCs/>
          <w:color w:val="4F81BC"/>
          <w:lang w:val="fr-FR"/>
        </w:rPr>
        <w:t xml:space="preserve"> Veiller à ce que la DRES soit intégrée dans les tâches de conception et repose sur une approche fondée sur le cycle de vie</w:t>
      </w:r>
      <w:bookmarkEnd w:id="58"/>
      <w:r>
        <w:rPr>
          <w:rFonts w:ascii="Arial" w:eastAsia="Arial" w:hAnsi="Arial"/>
          <w:i/>
          <w:iCs/>
          <w:color w:val="4F81BC"/>
          <w:lang w:val="fr-FR"/>
        </w:rPr>
        <w:t>.]</w:t>
      </w:r>
    </w:p>
    <w:p w14:paraId="5483352B" w14:textId="77777777" w:rsidR="00D16A14" w:rsidRPr="00B21257" w:rsidRDefault="00464678" w:rsidP="00DB08D2">
      <w:pPr>
        <w:pStyle w:val="KeinLeerraum1"/>
        <w:suppressAutoHyphens w:val="0"/>
        <w:spacing w:before="120" w:after="120" w:line="260" w:lineRule="exact"/>
        <w:jc w:val="both"/>
        <w:rPr>
          <w:rFonts w:ascii="Arial" w:eastAsia="Arial" w:hAnsi="Arial"/>
          <w:i/>
        </w:rPr>
      </w:pPr>
      <w:r>
        <w:rPr>
          <w:rFonts w:ascii="Arial" w:hAnsi="Arial" w:cs="Arial"/>
          <w:u w:val="single"/>
          <w:lang w:val="fr-FR"/>
        </w:rPr>
        <w:t>Tâches en matière d’ESSS</w:t>
      </w:r>
      <w:r>
        <w:rPr>
          <w:rFonts w:ascii="Arial" w:hAnsi="Arial" w:cs="Arial"/>
          <w:lang w:val="fr-FR"/>
        </w:rPr>
        <w:t> </w:t>
      </w:r>
      <w:r>
        <w:rPr>
          <w:rFonts w:ascii="Arial" w:hAnsi="Arial" w:cs="Arial"/>
          <w:u w:val="single"/>
          <w:lang w:val="fr-FR"/>
        </w:rPr>
        <w:t>:</w:t>
      </w:r>
    </w:p>
    <w:p w14:paraId="47491146" w14:textId="1EC737E8" w:rsidR="00B4706D" w:rsidRPr="00567DA0" w:rsidRDefault="00B4706D" w:rsidP="00B958E6">
      <w:pPr>
        <w:pStyle w:val="KeinLeerraum1"/>
        <w:numPr>
          <w:ilvl w:val="0"/>
          <w:numId w:val="11"/>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le niveau de classification ESSS des Contrats proposés conformément à l’annexe 1 : « Classification ESSS des Contrats » ;</w:t>
      </w:r>
    </w:p>
    <w:p w14:paraId="489BA470" w14:textId="4E454C14" w:rsidR="00E07A06" w:rsidRPr="00567DA0" w:rsidRDefault="00E07A06" w:rsidP="00B958E6">
      <w:pPr>
        <w:pStyle w:val="KeinLeerraum1"/>
        <w:numPr>
          <w:ilvl w:val="0"/>
          <w:numId w:val="11"/>
        </w:numPr>
        <w:suppressAutoHyphens w:val="0"/>
        <w:spacing w:before="120" w:after="120" w:line="240" w:lineRule="exact"/>
        <w:ind w:left="726" w:hanging="363"/>
        <w:jc w:val="both"/>
        <w:rPr>
          <w:rFonts w:ascii="Arial" w:eastAsia="Arial" w:hAnsi="Arial"/>
          <w:lang w:val="fr-FR"/>
        </w:rPr>
      </w:pPr>
      <w:r>
        <w:rPr>
          <w:rFonts w:ascii="Arial" w:hAnsi="Arial"/>
          <w:lang w:val="fr-FR"/>
        </w:rPr>
        <w:t>Inclure les aspects pertinents des instruments de sauvegarde E&amp;S dans le Projet Détaillé, le calendrier des coûts et les échéanciers ;</w:t>
      </w:r>
    </w:p>
    <w:p w14:paraId="16003328" w14:textId="53847F72" w:rsidR="00FA081D" w:rsidRPr="00567DA0" w:rsidRDefault="00464678" w:rsidP="00B958E6">
      <w:pPr>
        <w:pStyle w:val="KeinLeerraum1"/>
        <w:numPr>
          <w:ilvl w:val="0"/>
          <w:numId w:val="11"/>
        </w:numPr>
        <w:suppressAutoHyphens w:val="0"/>
        <w:spacing w:before="120" w:after="120" w:line="240" w:lineRule="exact"/>
        <w:ind w:left="726" w:hanging="363"/>
        <w:jc w:val="both"/>
        <w:rPr>
          <w:rFonts w:ascii="Arial" w:eastAsia="Arial" w:hAnsi="Arial"/>
          <w:lang w:val="fr-FR"/>
        </w:rPr>
      </w:pPr>
      <w:r>
        <w:rPr>
          <w:rFonts w:ascii="Arial" w:hAnsi="Arial" w:cs="Arial"/>
          <w:lang w:val="fr-FR"/>
        </w:rPr>
        <w:t>En cas de modification de la conception du projet (lorsque les services liés aux tâches secondaires b) à d) suivantes doivent être considérés comme des services supplémentaires) :</w:t>
      </w:r>
    </w:p>
    <w:p w14:paraId="20B75089" w14:textId="6D549CB1" w:rsidR="00FA081D" w:rsidRPr="00567DA0" w:rsidRDefault="00464678" w:rsidP="00B958E6">
      <w:pPr>
        <w:pStyle w:val="KeinLeerraum1"/>
        <w:numPr>
          <w:ilvl w:val="1"/>
          <w:numId w:val="13"/>
        </w:numPr>
        <w:suppressAutoHyphens w:val="0"/>
        <w:spacing w:before="120" w:after="120" w:line="260" w:lineRule="exact"/>
        <w:jc w:val="both"/>
        <w:rPr>
          <w:rFonts w:ascii="Arial" w:eastAsia="Arial" w:hAnsi="Arial"/>
          <w:lang w:val="fr-FR"/>
        </w:rPr>
      </w:pPr>
      <w:r>
        <w:rPr>
          <w:rFonts w:ascii="Arial" w:hAnsi="Arial" w:cs="Arial"/>
          <w:lang w:val="fr-FR"/>
        </w:rPr>
        <w:t>entreprendre une évaluation des impacts et des risques (selon les normes ESSS de la KfW) ;</w:t>
      </w:r>
    </w:p>
    <w:p w14:paraId="33996ACB" w14:textId="7D25A744" w:rsidR="00FA081D" w:rsidRPr="00567DA0" w:rsidRDefault="00464678" w:rsidP="00B958E6">
      <w:pPr>
        <w:pStyle w:val="KeinLeerraum1"/>
        <w:numPr>
          <w:ilvl w:val="1"/>
          <w:numId w:val="13"/>
        </w:numPr>
        <w:suppressAutoHyphens w:val="0"/>
        <w:spacing w:before="120" w:after="120" w:line="260" w:lineRule="exact"/>
        <w:jc w:val="both"/>
        <w:rPr>
          <w:rFonts w:ascii="Arial" w:eastAsia="Arial" w:hAnsi="Arial"/>
          <w:lang w:val="fr-FR"/>
        </w:rPr>
      </w:pPr>
      <w:r>
        <w:rPr>
          <w:rFonts w:ascii="Arial" w:hAnsi="Arial"/>
          <w:lang w:val="fr-FR"/>
        </w:rPr>
        <w:t xml:space="preserve">si nécessaire, préparer un addendum aux </w:t>
      </w:r>
      <w:bookmarkStart w:id="59" w:name="_Hlk132232886"/>
      <w:r>
        <w:rPr>
          <w:rFonts w:ascii="Arial" w:hAnsi="Arial"/>
          <w:lang w:val="fr-FR"/>
        </w:rPr>
        <w:t>instruments de sauvegarde E&amp;S comprenant tous les Plans de Gestion ESSS nécessaires (par exemple, mais sans s’y limiter, les Plans de Gestion des Matières Dangereuses, les Plans de Gestion des Déchets, les Plans d’Assainissement ou de Réduction, etc.</w:t>
      </w:r>
      <w:bookmarkEnd w:id="59"/>
      <w:r>
        <w:rPr>
          <w:rFonts w:ascii="Arial" w:hAnsi="Arial"/>
          <w:lang w:val="fr-FR"/>
        </w:rPr>
        <w:t> ;</w:t>
      </w:r>
    </w:p>
    <w:p w14:paraId="1FA2AB1D" w14:textId="6F959D74" w:rsidR="00FA081D" w:rsidRPr="00567DA0" w:rsidRDefault="00464678" w:rsidP="00B958E6">
      <w:pPr>
        <w:pStyle w:val="KeinLeerraum1"/>
        <w:numPr>
          <w:ilvl w:val="1"/>
          <w:numId w:val="13"/>
        </w:numPr>
        <w:suppressAutoHyphens w:val="0"/>
        <w:spacing w:before="120" w:after="120" w:line="260" w:lineRule="exact"/>
        <w:jc w:val="both"/>
        <w:rPr>
          <w:rFonts w:ascii="Arial" w:eastAsia="Arial" w:hAnsi="Arial"/>
          <w:lang w:val="fr-FR"/>
        </w:rPr>
      </w:pPr>
      <w:r>
        <w:rPr>
          <w:rFonts w:ascii="Arial" w:hAnsi="Arial" w:cs="Arial"/>
          <w:lang w:val="fr-FR"/>
        </w:rPr>
        <w:t>si nécessaire, gérer le processus de manière à ce que ces modifications soient autorisées par les autorités compétentes (octroi de permis) ;</w:t>
      </w:r>
    </w:p>
    <w:p w14:paraId="3E8B484F" w14:textId="77777777" w:rsidR="00FA081D" w:rsidRPr="00567DA0" w:rsidRDefault="00464678" w:rsidP="00B958E6">
      <w:pPr>
        <w:pStyle w:val="KeinLeerraum1"/>
        <w:numPr>
          <w:ilvl w:val="1"/>
          <w:numId w:val="13"/>
        </w:numPr>
        <w:suppressAutoHyphens w:val="0"/>
        <w:spacing w:before="120" w:after="120" w:line="260" w:lineRule="exact"/>
        <w:jc w:val="both"/>
        <w:rPr>
          <w:rFonts w:ascii="Arial" w:eastAsia="Arial" w:hAnsi="Arial"/>
          <w:lang w:val="fr-FR"/>
        </w:rPr>
      </w:pPr>
      <w:r>
        <w:rPr>
          <w:rFonts w:ascii="Arial" w:hAnsi="Arial" w:cs="Arial"/>
          <w:lang w:val="fr-FR"/>
        </w:rPr>
        <w:t>Mettre le calendrier du projet en cohérence avec les calendriers de gestion des risques et des impacts environnementaux, sociaux, sanitaires et sécuritaires.</w:t>
      </w:r>
    </w:p>
    <w:p w14:paraId="0061D133" w14:textId="75E58BD3" w:rsidR="00464678" w:rsidRPr="00567DA0" w:rsidRDefault="00464678" w:rsidP="00DB08D2">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[Mentionner ici :</w:t>
      </w:r>
    </w:p>
    <w:p w14:paraId="4AAEE76D" w14:textId="0B6382FD" w:rsidR="001705F2" w:rsidRPr="00567DA0" w:rsidRDefault="00464678" w:rsidP="00DB08D2">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 xml:space="preserve">Dans le cas général où </w:t>
      </w:r>
      <w:bookmarkStart w:id="60" w:name="_Hlk132232926"/>
      <w:r>
        <w:rPr>
          <w:rFonts w:ascii="Arial" w:eastAsia="Arial" w:hAnsi="Arial"/>
          <w:i/>
          <w:iCs/>
          <w:color w:val="4F81BC"/>
          <w:lang w:val="fr-FR"/>
        </w:rPr>
        <w:t xml:space="preserve">les instruments de sauvegarde E&amp;S </w:t>
      </w:r>
      <w:bookmarkEnd w:id="60"/>
      <w:r>
        <w:rPr>
          <w:rFonts w:ascii="Arial" w:eastAsia="Arial" w:hAnsi="Arial"/>
          <w:i/>
          <w:iCs/>
          <w:color w:val="4F81BC"/>
          <w:lang w:val="fr-FR"/>
        </w:rPr>
        <w:t>ou d’autres études requises n’ont pas encore été réalisés au moment de l’appel d’offres pour les Services de Conseil et dans le cas où le Consultant est invité par la KfW et l’AEP à réaliser ces études manquantes, inclure les éléments suivants</w:t>
      </w:r>
      <w:r>
        <w:rPr>
          <w:rFonts w:ascii="Arial" w:eastAsia="Arial" w:hAnsi="Arial"/>
          <w:color w:val="4F81BC"/>
          <w:lang w:val="fr-FR"/>
        </w:rPr>
        <w:t> </w:t>
      </w:r>
      <w:r>
        <w:rPr>
          <w:rFonts w:ascii="Arial" w:eastAsia="Arial" w:hAnsi="Arial"/>
          <w:i/>
          <w:iCs/>
          <w:color w:val="4F81BC"/>
          <w:lang w:val="fr-FR"/>
        </w:rPr>
        <w:t>:</w:t>
      </w:r>
    </w:p>
    <w:p w14:paraId="43A3447B" w14:textId="6E84AB32" w:rsidR="00464678" w:rsidRPr="00567DA0" w:rsidRDefault="00464678" w:rsidP="00DB08D2">
      <w:pPr>
        <w:suppressAutoHyphens w:val="0"/>
        <w:spacing w:before="120" w:after="120" w:line="252" w:lineRule="exact"/>
        <w:jc w:val="both"/>
        <w:rPr>
          <w:rFonts w:ascii="Arial" w:eastAsia="Arial" w:hAnsi="Arial"/>
          <w:i/>
          <w:color w:val="4F81BC"/>
          <w:lang w:val="fr-FR"/>
        </w:rPr>
      </w:pPr>
      <w:r>
        <w:rPr>
          <w:rFonts w:ascii="Arial" w:eastAsia="Arial" w:hAnsi="Arial"/>
          <w:i/>
          <w:iCs/>
          <w:color w:val="4F81BC"/>
          <w:lang w:val="fr-FR"/>
        </w:rPr>
        <w:t xml:space="preserve">Préparation du CGES, de l’EIES </w:t>
      </w:r>
      <w:bookmarkStart w:id="61" w:name="_Hlk132232961"/>
      <w:r>
        <w:rPr>
          <w:rFonts w:ascii="Arial" w:eastAsia="Arial" w:hAnsi="Arial"/>
          <w:i/>
          <w:iCs/>
          <w:color w:val="4F81BC"/>
          <w:lang w:val="fr-FR"/>
        </w:rPr>
        <w:t>(détaillée, ciblée, rapide), du CPES et de leurs plans de gestion</w:t>
      </w:r>
      <w:r>
        <w:rPr>
          <w:rFonts w:ascii="Arial" w:eastAsia="Arial" w:hAnsi="Arial"/>
          <w:color w:val="4F81BC"/>
          <w:lang w:val="fr-FR"/>
        </w:rPr>
        <w:t xml:space="preserve"> associés </w:t>
      </w:r>
      <w:bookmarkEnd w:id="61"/>
      <w:r>
        <w:rPr>
          <w:rFonts w:ascii="Arial" w:eastAsia="Arial" w:hAnsi="Arial"/>
          <w:color w:val="4F81BC"/>
          <w:lang w:val="fr-FR"/>
        </w:rPr>
        <w:t xml:space="preserve">(PGES, </w:t>
      </w:r>
      <w:r>
        <w:rPr>
          <w:rFonts w:ascii="Arial" w:eastAsia="Arial" w:hAnsi="Arial"/>
          <w:i/>
          <w:iCs/>
          <w:color w:val="4F81BC"/>
          <w:lang w:val="fr-FR"/>
        </w:rPr>
        <w:t>Plan</w:t>
      </w:r>
      <w:r>
        <w:rPr>
          <w:rFonts w:ascii="Arial" w:eastAsia="Arial" w:hAnsi="Arial"/>
          <w:color w:val="4F81BC"/>
          <w:lang w:val="fr-FR"/>
        </w:rPr>
        <w:t xml:space="preserve"> d’Action de Réinstallation (PAR), etc.) conformément aux réglementations de </w:t>
      </w:r>
      <w:r>
        <w:rPr>
          <w:rFonts w:ascii="Arial" w:eastAsia="Arial" w:hAnsi="Arial"/>
          <w:i/>
          <w:iCs/>
          <w:color w:val="4F81BC"/>
          <w:lang w:val="fr-FR"/>
        </w:rPr>
        <w:t>la KfW</w:t>
      </w:r>
      <w:r>
        <w:rPr>
          <w:rFonts w:ascii="Arial" w:eastAsia="Arial" w:hAnsi="Arial"/>
          <w:color w:val="4F81BC"/>
          <w:lang w:val="fr-FR"/>
        </w:rPr>
        <w:t xml:space="preserve"> et aux exigences nationales.</w:t>
      </w:r>
      <w:r>
        <w:rPr>
          <w:rFonts w:ascii="Arial" w:eastAsia="Arial" w:hAnsi="Arial"/>
          <w:i/>
          <w:iCs/>
          <w:color w:val="4F81BC"/>
          <w:lang w:val="fr-FR"/>
        </w:rPr>
        <w:t xml:space="preserve"> Le temps, le personnel et les coûts supplémentaires pour cette </w:t>
      </w:r>
      <w:r>
        <w:rPr>
          <w:rFonts w:ascii="Arial" w:eastAsia="Arial" w:hAnsi="Arial"/>
          <w:i/>
          <w:iCs/>
          <w:color w:val="4F81BC"/>
          <w:lang w:val="fr-FR"/>
        </w:rPr>
        <w:lastRenderedPageBreak/>
        <w:t>tâche doivent être pris en compte dans le calendrier de mise en œuvre, les besoins en personnel, le budget, etc.]</w:t>
      </w:r>
    </w:p>
    <w:p w14:paraId="013F47C6" w14:textId="0AC84253" w:rsidR="008808D3" w:rsidRPr="00B21257" w:rsidRDefault="008808D3" w:rsidP="00054959">
      <w:pPr>
        <w:keepNext/>
        <w:suppressAutoHyphens w:val="0"/>
        <w:spacing w:before="120" w:after="120" w:line="251"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73B115B9"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Dessins ;</w:t>
      </w:r>
    </w:p>
    <w:p w14:paraId="6B9B4D25" w14:textId="77777777" w:rsidR="008808D3" w:rsidRPr="00B21257" w:rsidRDefault="008808D3"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Critères de conception ;</w:t>
      </w:r>
    </w:p>
    <w:p w14:paraId="300EBA34" w14:textId="271EFD33" w:rsidR="000E16F2" w:rsidRPr="00567DA0" w:rsidRDefault="000E16F2" w:rsidP="00B958E6">
      <w:pPr>
        <w:numPr>
          <w:ilvl w:val="0"/>
          <w:numId w:val="6"/>
        </w:numPr>
        <w:tabs>
          <w:tab w:val="left" w:pos="720"/>
        </w:tabs>
        <w:suppressAutoHyphens w:val="0"/>
        <w:spacing w:line="253" w:lineRule="exact"/>
        <w:ind w:hanging="288"/>
        <w:rPr>
          <w:rFonts w:ascii="Arial" w:eastAsia="Arial" w:hAnsi="Arial"/>
          <w:color w:val="000000"/>
          <w:lang w:val="fr-FR"/>
        </w:rPr>
      </w:pPr>
      <w:bookmarkStart w:id="62" w:name="_Hlk132233038"/>
      <w:r>
        <w:rPr>
          <w:rFonts w:ascii="Arial" w:eastAsia="Arial" w:hAnsi="Arial"/>
          <w:color w:val="000000"/>
          <w:lang w:val="fr-FR"/>
        </w:rPr>
        <w:t>Instruments de sauvegarde environnementaux et sociaux ;</w:t>
      </w:r>
    </w:p>
    <w:bookmarkEnd w:id="62"/>
    <w:p w14:paraId="3FEB823F" w14:textId="4D8630E6" w:rsidR="008808D3" w:rsidRPr="00567DA0" w:rsidRDefault="008808D3" w:rsidP="00B958E6">
      <w:pPr>
        <w:numPr>
          <w:ilvl w:val="0"/>
          <w:numId w:val="6"/>
        </w:numPr>
        <w:tabs>
          <w:tab w:val="left" w:pos="720"/>
        </w:tabs>
        <w:suppressAutoHyphens w:val="0"/>
        <w:spacing w:line="253" w:lineRule="exact"/>
        <w:ind w:hanging="288"/>
        <w:rPr>
          <w:rFonts w:ascii="Arial" w:eastAsia="Arial" w:hAnsi="Arial"/>
          <w:color w:val="000000"/>
          <w:lang w:val="fr-FR"/>
        </w:rPr>
      </w:pPr>
      <w:r>
        <w:rPr>
          <w:rFonts w:ascii="Arial" w:eastAsia="Arial" w:hAnsi="Arial"/>
          <w:color w:val="000000"/>
          <w:lang w:val="fr-FR"/>
        </w:rPr>
        <w:t>Concept de passation de marchés ;</w:t>
      </w:r>
    </w:p>
    <w:p w14:paraId="4388B86B" w14:textId="6AE45515" w:rsidR="00892502" w:rsidRPr="00B21257" w:rsidRDefault="00892502"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Estimation confidentielle des coûts ;</w:t>
      </w:r>
    </w:p>
    <w:p w14:paraId="48F083D4" w14:textId="62885008" w:rsidR="008808D3" w:rsidRPr="00567DA0" w:rsidRDefault="001267CC" w:rsidP="00B958E6">
      <w:pPr>
        <w:numPr>
          <w:ilvl w:val="0"/>
          <w:numId w:val="6"/>
        </w:numPr>
        <w:tabs>
          <w:tab w:val="left" w:pos="720"/>
        </w:tabs>
        <w:suppressAutoHyphens w:val="0"/>
        <w:spacing w:line="253" w:lineRule="exact"/>
        <w:ind w:hanging="288"/>
        <w:rPr>
          <w:rFonts w:ascii="Arial" w:eastAsia="Arial" w:hAnsi="Arial"/>
          <w:color w:val="000000"/>
          <w:lang w:val="fr-FR"/>
        </w:rPr>
      </w:pPr>
      <w:r>
        <w:rPr>
          <w:rFonts w:ascii="Arial" w:eastAsia="Arial" w:hAnsi="Arial"/>
          <w:color w:val="000000"/>
          <w:lang w:val="fr-FR"/>
        </w:rPr>
        <w:t xml:space="preserve">Rapport de Planification du Projet </w:t>
      </w:r>
      <w:r>
        <w:rPr>
          <w:rFonts w:ascii="Arial" w:eastAsia="Arial" w:hAnsi="Arial"/>
          <w:i/>
          <w:iCs/>
          <w:color w:val="4F81BC"/>
          <w:lang w:val="fr-FR"/>
        </w:rPr>
        <w:t>(le cas échéant)</w:t>
      </w:r>
      <w:r>
        <w:rPr>
          <w:rFonts w:ascii="Arial" w:eastAsia="Arial" w:hAnsi="Arial"/>
          <w:color w:val="000000"/>
          <w:lang w:val="fr-FR"/>
        </w:rPr>
        <w:t xml:space="preserve"> comprenant une estimation des coûts, un calendrier, etc.</w:t>
      </w:r>
    </w:p>
    <w:p w14:paraId="77C9A0CF" w14:textId="1BC61753" w:rsidR="00464678" w:rsidRPr="00567DA0" w:rsidRDefault="00464678" w:rsidP="00DB08D2">
      <w:pPr>
        <w:suppressAutoHyphens w:val="0"/>
        <w:spacing w:before="240" w:after="120" w:line="264" w:lineRule="exact"/>
        <w:ind w:left="1440" w:hanging="1440"/>
        <w:jc w:val="both"/>
        <w:rPr>
          <w:rFonts w:ascii="Arial" w:eastAsia="Arial" w:hAnsi="Arial"/>
          <w:b/>
          <w:color w:val="000000"/>
          <w:spacing w:val="2"/>
          <w:sz w:val="20"/>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1.3</w:t>
      </w:r>
      <w:r>
        <w:rPr>
          <w:rFonts w:ascii="Arial" w:eastAsia="Arial" w:hAnsi="Arial"/>
          <w:color w:val="000000"/>
          <w:lang w:val="fr-FR"/>
        </w:rPr>
        <w:t> </w:t>
      </w:r>
      <w:r>
        <w:rPr>
          <w:rFonts w:ascii="Arial" w:eastAsia="Arial" w:hAnsi="Arial"/>
          <w:b/>
          <w:bCs/>
          <w:color w:val="000000"/>
          <w:lang w:val="fr-FR"/>
        </w:rPr>
        <w:t>: Préparation des</w:t>
      </w:r>
      <w:r>
        <w:rPr>
          <w:rFonts w:ascii="Arial" w:eastAsia="Arial" w:hAnsi="Arial"/>
          <w:color w:val="000000"/>
          <w:lang w:val="fr-FR"/>
        </w:rPr>
        <w:t xml:space="preserve"> </w:t>
      </w:r>
      <w:r>
        <w:rPr>
          <w:rFonts w:ascii="Arial" w:eastAsia="Arial" w:hAnsi="Arial"/>
          <w:b/>
          <w:bCs/>
          <w:color w:val="000000"/>
          <w:lang w:val="fr-FR"/>
        </w:rPr>
        <w:t>Documents de Préqualification (PQ) et du Dossier d’Appel d’Offres</w:t>
      </w:r>
    </w:p>
    <w:p w14:paraId="28E848C6" w14:textId="4C3F59AA" w:rsidR="00431CA0" w:rsidRPr="00567DA0" w:rsidRDefault="0055371F" w:rsidP="00431CA0">
      <w:pPr>
        <w:suppressAutoHyphens w:val="0"/>
        <w:spacing w:before="120" w:after="120" w:line="253" w:lineRule="exact"/>
        <w:jc w:val="both"/>
        <w:rPr>
          <w:rFonts w:ascii="Arial" w:eastAsia="Arial" w:hAnsi="Arial"/>
          <w:color w:val="000000"/>
          <w:lang w:val="fr-FR"/>
        </w:rPr>
      </w:pPr>
      <w:bookmarkStart w:id="63" w:name="_Hlk132233062"/>
      <w:r>
        <w:rPr>
          <w:rFonts w:ascii="Arial" w:eastAsia="Arial" w:hAnsi="Arial"/>
          <w:color w:val="000000"/>
          <w:lang w:val="fr-FR"/>
        </w:rPr>
        <w:t>Les Documents de PQ et les Dossiers d’Appel d’Offres se fondent sur les Documents-types de Passation de Marchés pertinents de la KfW, dont ils suivent scrupuleusement la structure, les spécifications et la formulation. Et la finalisation de la procédure doit être accompagnée de l’absence d’objections de la Banque.</w:t>
      </w:r>
    </w:p>
    <w:bookmarkEnd w:id="63"/>
    <w:p w14:paraId="0D2B1260" w14:textId="29432303" w:rsidR="00464678" w:rsidRPr="00567DA0" w:rsidRDefault="00464678" w:rsidP="00DB08D2">
      <w:pPr>
        <w:suppressAutoHyphens w:val="0"/>
        <w:spacing w:before="240" w:after="120" w:line="251" w:lineRule="exact"/>
        <w:rPr>
          <w:rFonts w:ascii="Arial" w:eastAsia="Arial" w:hAnsi="Arial"/>
          <w:i/>
          <w:color w:val="4F81BC"/>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1.3</w:t>
      </w:r>
      <w:r>
        <w:rPr>
          <w:rFonts w:ascii="Arial" w:eastAsia="Arial" w:hAnsi="Arial"/>
          <w:color w:val="000000"/>
          <w:lang w:val="fr-FR"/>
        </w:rPr>
        <w:t>.</w:t>
      </w:r>
      <w:r>
        <w:rPr>
          <w:rFonts w:ascii="Arial" w:eastAsia="Arial" w:hAnsi="Arial"/>
          <w:b/>
          <w:bCs/>
          <w:color w:val="000000"/>
          <w:lang w:val="fr-FR"/>
        </w:rPr>
        <w:t>1</w:t>
      </w:r>
      <w:r>
        <w:rPr>
          <w:rFonts w:ascii="Arial" w:eastAsia="Arial" w:hAnsi="Arial"/>
          <w:color w:val="000000"/>
          <w:lang w:val="fr-FR"/>
        </w:rPr>
        <w:t> </w:t>
      </w:r>
      <w:r>
        <w:rPr>
          <w:rFonts w:ascii="Arial" w:eastAsia="Arial" w:hAnsi="Arial"/>
          <w:b/>
          <w:bCs/>
          <w:color w:val="000000"/>
          <w:lang w:val="fr-FR"/>
        </w:rPr>
        <w:t>: Préparation des Documents de Préqualification (PQ)</w:t>
      </w:r>
    </w:p>
    <w:p w14:paraId="486C9303" w14:textId="72A889CF" w:rsidR="00464678" w:rsidRPr="00A27F0E" w:rsidRDefault="00464678" w:rsidP="00DB08D2">
      <w:pPr>
        <w:suppressAutoHyphens w:val="0"/>
        <w:spacing w:before="120" w:after="120" w:line="252" w:lineRule="exact"/>
        <w:jc w:val="both"/>
        <w:rPr>
          <w:rFonts w:ascii="Arial" w:eastAsia="Arial" w:hAnsi="Arial"/>
          <w:color w:val="000000"/>
          <w:spacing w:val="4"/>
          <w:lang w:val="fr-FR"/>
        </w:rPr>
      </w:pPr>
      <w:r>
        <w:rPr>
          <w:rFonts w:ascii="Arial" w:eastAsia="Arial" w:hAnsi="Arial"/>
          <w:i/>
          <w:iCs/>
          <w:color w:val="4F81BC"/>
          <w:lang w:val="fr-FR"/>
        </w:rPr>
        <w:t>[Selon les directives de la KfW en matière de passation de marchés, il est possible de présenter une demande pour un processus d’appel d’offres en deux étapes ou en une seule étape. Les tâches décrites ci-après se réfèrent à une procédure d’appel d’offres en deux étapes</w:t>
      </w:r>
      <w:r>
        <w:rPr>
          <w:rFonts w:ascii="Arial" w:eastAsia="Arial" w:hAnsi="Arial"/>
          <w:color w:val="4F81BC"/>
          <w:lang w:val="fr-FR"/>
        </w:rPr>
        <w:t> </w:t>
      </w:r>
      <w:r>
        <w:rPr>
          <w:rFonts w:ascii="Arial" w:eastAsia="Arial" w:hAnsi="Arial"/>
          <w:i/>
          <w:iCs/>
          <w:color w:val="4F81BC"/>
          <w:lang w:val="fr-FR"/>
        </w:rPr>
        <w:t xml:space="preserve">; dans le cas d’une procédure d’appel d’offres en une seule étape, les tâches doivent être adaptées en conséquence </w:t>
      </w:r>
      <w:bookmarkStart w:id="64" w:name="_Hlk132802001"/>
      <w:r>
        <w:rPr>
          <w:rFonts w:ascii="Arial" w:eastAsia="Arial" w:hAnsi="Arial"/>
          <w:i/>
          <w:iCs/>
          <w:color w:val="4F81BC"/>
          <w:lang w:val="fr-FR"/>
        </w:rPr>
        <w:t>(postqualification au lieu de préqualification et soumission en deux étapes)</w:t>
      </w:r>
      <w:bookmarkEnd w:id="64"/>
      <w:r>
        <w:rPr>
          <w:rFonts w:ascii="Arial" w:eastAsia="Arial" w:hAnsi="Arial"/>
          <w:i/>
          <w:iCs/>
          <w:color w:val="4F81BC"/>
          <w:lang w:val="fr-FR"/>
        </w:rPr>
        <w:t>.]</w:t>
      </w:r>
    </w:p>
    <w:p w14:paraId="257134E1" w14:textId="65FF6A4E" w:rsidR="00917D46" w:rsidRPr="00567DA0" w:rsidRDefault="00464678" w:rsidP="00DB08D2">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Les Documents de Préqualification doivent être compilés et gérés conformément aux Directives de la KfW en matière de Passation de Marchés « Directives pour la Passation des Marchés des Prestations de Conseils, de Travaux de Génie Civil, Installations, Fournitures et Services divers dans la Coopération Financière avec des Pays Partenaires ». </w:t>
      </w:r>
      <w:r>
        <w:rPr>
          <w:rFonts w:ascii="Arial" w:eastAsia="Arial" w:hAnsi="Arial"/>
          <w:i/>
          <w:iCs/>
          <w:color w:val="4F81BC"/>
          <w:lang w:val="fr-FR"/>
        </w:rPr>
        <w:t>[Ajouter si approprié</w:t>
      </w:r>
      <w:r>
        <w:rPr>
          <w:rFonts w:ascii="Arial" w:eastAsia="Arial" w:hAnsi="Arial"/>
          <w:color w:val="4F81BC"/>
          <w:lang w:val="fr-FR"/>
        </w:rPr>
        <w:t> </w:t>
      </w:r>
      <w:r>
        <w:rPr>
          <w:rFonts w:ascii="Arial" w:eastAsia="Arial" w:hAnsi="Arial"/>
          <w:i/>
          <w:iCs/>
          <w:color w:val="4F81BC"/>
          <w:lang w:val="fr-FR"/>
        </w:rPr>
        <w:t>: La «</w:t>
      </w:r>
      <w:r>
        <w:rPr>
          <w:rFonts w:ascii="Arial" w:eastAsia="Arial" w:hAnsi="Arial"/>
          <w:color w:val="4F81BC"/>
          <w:lang w:val="fr-FR"/>
        </w:rPr>
        <w:t> </w:t>
      </w:r>
      <w:r>
        <w:rPr>
          <w:rFonts w:ascii="Arial" w:eastAsia="Arial" w:hAnsi="Arial"/>
          <w:i/>
          <w:iCs/>
          <w:color w:val="4F81BC"/>
          <w:lang w:val="fr-FR"/>
        </w:rPr>
        <w:t>Boîte à outils Passations de marchés durables</w:t>
      </w:r>
      <w:r>
        <w:rPr>
          <w:rFonts w:ascii="Arial" w:eastAsia="Arial" w:hAnsi="Arial"/>
          <w:color w:val="4F81BC"/>
          <w:lang w:val="fr-FR"/>
        </w:rPr>
        <w:t> </w:t>
      </w:r>
      <w:r>
        <w:rPr>
          <w:rFonts w:ascii="Arial" w:eastAsia="Arial" w:hAnsi="Arial"/>
          <w:i/>
          <w:iCs/>
          <w:color w:val="4F81BC"/>
          <w:lang w:val="fr-FR"/>
        </w:rPr>
        <w:t>» publiée par la KfW doit de plus être prise en considération.]</w:t>
      </w:r>
    </w:p>
    <w:p w14:paraId="1DB14501" w14:textId="47B36B13" w:rsidR="00464678" w:rsidRPr="00B21257" w:rsidRDefault="00464678" w:rsidP="00DB08D2">
      <w:pPr>
        <w:suppressAutoHyphens w:val="0"/>
        <w:spacing w:before="120" w:after="120" w:line="206" w:lineRule="exact"/>
        <w:rPr>
          <w:rFonts w:ascii="Arial" w:eastAsia="Arial" w:hAnsi="Arial"/>
          <w:u w:val="single"/>
        </w:rPr>
      </w:pPr>
      <w:r>
        <w:rPr>
          <w:rFonts w:ascii="Arial" w:eastAsia="Arial" w:hAnsi="Arial"/>
          <w:u w:val="single"/>
          <w:lang w:val="fr-FR"/>
        </w:rPr>
        <w:t>Tâches</w:t>
      </w:r>
      <w:r>
        <w:rPr>
          <w:rFonts w:ascii="Arial" w:eastAsia="Arial" w:hAnsi="Arial"/>
          <w:lang w:val="fr-FR"/>
        </w:rPr>
        <w:t> </w:t>
      </w:r>
      <w:r>
        <w:rPr>
          <w:rFonts w:ascii="Arial" w:eastAsia="Arial" w:hAnsi="Arial"/>
          <w:u w:val="single"/>
          <w:lang w:val="fr-FR"/>
        </w:rPr>
        <w:t>:</w:t>
      </w:r>
    </w:p>
    <w:p w14:paraId="6BA52BCF" w14:textId="6808E07C" w:rsidR="001323B7" w:rsidRPr="00567DA0" w:rsidRDefault="001323B7"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u w:val="single"/>
          <w:lang w:val="fr-FR"/>
        </w:rPr>
      </w:pPr>
      <w:r>
        <w:rPr>
          <w:rFonts w:ascii="Arial" w:eastAsia="Arial" w:hAnsi="Arial"/>
          <w:color w:val="000000"/>
          <w:lang w:val="fr-FR"/>
        </w:rPr>
        <w:t>Définition des critères de qualification, de la grille d’évaluation et des exigences minimales pour la capacité technique, financière et ESSS des Soumissionnaires. Les critères doivent être proportionnés aux exigences de la mission et ne doivent pas être formulés de manière à restreindre inutilement la concurrence (les critères de qualification peuvent être une combinaison de critères minimaux d’exclusion s’ils ne sont pas remplis et de critères quantifiables d’attribution de notes pour certaines compétences),</w:t>
      </w:r>
    </w:p>
    <w:p w14:paraId="34B0E944" w14:textId="6AC3E50E" w:rsidR="00464678" w:rsidRPr="00567DA0" w:rsidRDefault="00464678" w:rsidP="00B958E6">
      <w:pPr>
        <w:numPr>
          <w:ilvl w:val="0"/>
          <w:numId w:val="5"/>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Préparation des documents de PQ </w:t>
      </w:r>
      <w:r>
        <w:rPr>
          <w:rFonts w:ascii="Arial" w:eastAsia="Arial" w:hAnsi="Arial"/>
          <w:i/>
          <w:iCs/>
          <w:color w:val="4F81BC"/>
          <w:lang w:val="fr-FR"/>
        </w:rPr>
        <w:t>[voir «</w:t>
      </w:r>
      <w:r>
        <w:rPr>
          <w:rFonts w:ascii="Arial" w:eastAsia="Arial" w:hAnsi="Arial"/>
          <w:color w:val="4F81BC"/>
          <w:lang w:val="fr-FR"/>
        </w:rPr>
        <w:t> </w:t>
      </w:r>
      <w:r>
        <w:rPr>
          <w:rFonts w:ascii="Arial" w:eastAsia="Arial" w:hAnsi="Arial"/>
          <w:i/>
          <w:iCs/>
          <w:color w:val="4F81BC"/>
          <w:lang w:val="fr-FR"/>
        </w:rPr>
        <w:t>Document standard de Préqualification pour la Passation de Marchés de Travaux de Génie Civil</w:t>
      </w:r>
      <w:r>
        <w:rPr>
          <w:rFonts w:ascii="Arial" w:eastAsia="Arial" w:hAnsi="Arial"/>
          <w:color w:val="4F81BC"/>
          <w:lang w:val="fr-FR"/>
        </w:rPr>
        <w:t> </w:t>
      </w:r>
      <w:r>
        <w:rPr>
          <w:rFonts w:ascii="Arial" w:eastAsia="Arial" w:hAnsi="Arial"/>
          <w:i/>
          <w:iCs/>
          <w:color w:val="4F81BC"/>
          <w:lang w:val="fr-FR"/>
        </w:rPr>
        <w:t>».]</w:t>
      </w:r>
    </w:p>
    <w:p w14:paraId="730C358A" w14:textId="6627F1B9" w:rsidR="00464678" w:rsidRPr="00B21257" w:rsidRDefault="00917D46" w:rsidP="009C7010">
      <w:pPr>
        <w:keepNext/>
        <w:suppressAutoHyphens w:val="0"/>
        <w:spacing w:before="120" w:after="120" w:line="251"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366EF57B"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Documents PQ</w:t>
      </w:r>
    </w:p>
    <w:p w14:paraId="655AA096" w14:textId="7B1F4BF9" w:rsidR="00EE7738"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Grille d’évaluation PQ</w:t>
      </w:r>
    </w:p>
    <w:p w14:paraId="0B5BC04E" w14:textId="4AF22974" w:rsidR="00464678" w:rsidRPr="00567DA0" w:rsidRDefault="00464678" w:rsidP="001267CC">
      <w:pPr>
        <w:keepNext/>
        <w:suppressAutoHyphens w:val="0"/>
        <w:spacing w:before="240" w:after="120" w:line="252" w:lineRule="exact"/>
        <w:rPr>
          <w:rFonts w:ascii="Arial" w:eastAsia="Arial" w:hAnsi="Arial"/>
          <w:color w:val="000000"/>
          <w:spacing w:val="3"/>
          <w:lang w:val="fr-FR"/>
        </w:rPr>
      </w:pPr>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1.3</w:t>
      </w:r>
      <w:r>
        <w:rPr>
          <w:rFonts w:ascii="Arial" w:eastAsia="Arial" w:hAnsi="Arial"/>
          <w:color w:val="000000"/>
          <w:lang w:val="fr-FR"/>
        </w:rPr>
        <w:t>.</w:t>
      </w:r>
      <w:r>
        <w:rPr>
          <w:rFonts w:ascii="Arial" w:eastAsia="Arial" w:hAnsi="Arial"/>
          <w:b/>
          <w:bCs/>
          <w:color w:val="000000"/>
          <w:lang w:val="fr-FR"/>
        </w:rPr>
        <w:t>2</w:t>
      </w:r>
      <w:r>
        <w:rPr>
          <w:rFonts w:ascii="Arial" w:eastAsia="Arial" w:hAnsi="Arial"/>
          <w:color w:val="000000"/>
          <w:lang w:val="fr-FR"/>
        </w:rPr>
        <w:t> </w:t>
      </w:r>
      <w:r>
        <w:rPr>
          <w:rFonts w:ascii="Arial" w:eastAsia="Arial" w:hAnsi="Arial"/>
          <w:b/>
          <w:bCs/>
          <w:color w:val="000000"/>
          <w:lang w:val="fr-FR"/>
        </w:rPr>
        <w:t>: Préparation du Dossier d’Appel d’Offres</w:t>
      </w:r>
    </w:p>
    <w:p w14:paraId="59ED32CC" w14:textId="69CB7458" w:rsidR="00D16A14" w:rsidRPr="00567DA0" w:rsidRDefault="00464678" w:rsidP="00EA6963">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 xml:space="preserve">Les Dossiers d’Appel d’Offres doivent être établis et gérés conformément aux Directives de la KfW en matière de Passation de Marchés et à la version en vigueur des Documents Standard de Passation de Marchés (SDO) de la KfW pour la Passation de Marchés d’Équipement et de Conception-Construction, basés sur le Livre Jaune de FIDIC, y compris les exigences standard en matière d’environnement, d’hygiène et de sécurité. </w:t>
      </w:r>
      <w:r>
        <w:rPr>
          <w:rFonts w:ascii="Arial" w:eastAsia="Arial" w:hAnsi="Arial"/>
          <w:i/>
          <w:iCs/>
          <w:color w:val="4F81BD" w:themeColor="accent1"/>
          <w:lang w:val="fr-FR"/>
        </w:rPr>
        <w:t>[Ajouter si approprié</w:t>
      </w:r>
      <w:r>
        <w:rPr>
          <w:rFonts w:ascii="Arial" w:eastAsia="Arial" w:hAnsi="Arial"/>
          <w:color w:val="4F81BD" w:themeColor="accent1"/>
          <w:lang w:val="fr-FR"/>
        </w:rPr>
        <w:t> </w:t>
      </w:r>
      <w:r>
        <w:rPr>
          <w:rFonts w:ascii="Arial" w:eastAsia="Arial" w:hAnsi="Arial"/>
          <w:i/>
          <w:iCs/>
          <w:color w:val="4F81BD" w:themeColor="accent1"/>
          <w:lang w:val="fr-FR"/>
        </w:rPr>
        <w:t>: La «</w:t>
      </w:r>
      <w:r>
        <w:rPr>
          <w:rFonts w:ascii="Arial" w:eastAsia="Arial" w:hAnsi="Arial"/>
          <w:color w:val="4F81BD" w:themeColor="accent1"/>
          <w:lang w:val="fr-FR"/>
        </w:rPr>
        <w:t> </w:t>
      </w:r>
      <w:r>
        <w:rPr>
          <w:rFonts w:ascii="Arial" w:eastAsia="Arial" w:hAnsi="Arial"/>
          <w:i/>
          <w:iCs/>
          <w:color w:val="4F81BD" w:themeColor="accent1"/>
          <w:lang w:val="fr-FR"/>
        </w:rPr>
        <w:t>Boîte à outils Passations de marchés durables</w:t>
      </w:r>
      <w:r>
        <w:rPr>
          <w:rFonts w:ascii="Arial" w:eastAsia="Arial" w:hAnsi="Arial"/>
          <w:color w:val="4F81BD" w:themeColor="accent1"/>
          <w:lang w:val="fr-FR"/>
        </w:rPr>
        <w:t> </w:t>
      </w:r>
      <w:r>
        <w:rPr>
          <w:rFonts w:ascii="Arial" w:eastAsia="Arial" w:hAnsi="Arial"/>
          <w:i/>
          <w:iCs/>
          <w:color w:val="4F81BD" w:themeColor="accent1"/>
          <w:lang w:val="fr-FR"/>
        </w:rPr>
        <w:t>» publiée par la KfW doit de plus être prise en considération.]</w:t>
      </w:r>
    </w:p>
    <w:p w14:paraId="6F4A81F6" w14:textId="7C1071F9" w:rsidR="008E73B0" w:rsidRPr="00567DA0" w:rsidRDefault="00D61E5A" w:rsidP="008E73B0">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lastRenderedPageBreak/>
        <w:t>Les Dossiers d’Appel d’Offres doivent être complets et comprendre la méthode d’évaluation et les exigences minimales, les critères d’éligibilité et de qualification permanents, les Exigences détaillées de l’Employeur et le projet de Contrat.</w:t>
      </w:r>
    </w:p>
    <w:p w14:paraId="6B83D358" w14:textId="68F29E39" w:rsidR="008E73B0" w:rsidRPr="00567DA0" w:rsidRDefault="008E73B0" w:rsidP="00EA6963">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critères détaillés et le système de notation pour l’évaluation des Offres (grille d’évaluation) seront fournis à la KfW dans un fichier séparé.</w:t>
      </w:r>
    </w:p>
    <w:p w14:paraId="7BC29A5E" w14:textId="0F107152" w:rsidR="00464678" w:rsidRPr="00567DA0" w:rsidRDefault="00464678" w:rsidP="00EA6963">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travaux de génie civil et fournitures seront subdivisés en lots appropriés tels que définis dans le concept de passation de marchés convenu et approuvé et conformément au plan de passation de marchés de l’AEP.</w:t>
      </w:r>
    </w:p>
    <w:p w14:paraId="3073BD16" w14:textId="5010293A" w:rsidR="00BD4CC4" w:rsidRPr="00567DA0" w:rsidRDefault="008E73B0" w:rsidP="00EA6963">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La partie 2 « Exigences de l’Employeur quant aux Dossiers d’Appel d’Offres, section VII » doit être structurée comme indiqué à l’annexe 2.</w:t>
      </w:r>
    </w:p>
    <w:p w14:paraId="73A8F551" w14:textId="7BE83AB3" w:rsidR="00464678" w:rsidRPr="00567DA0" w:rsidRDefault="0032441F" w:rsidP="00EA6963">
      <w:pPr>
        <w:suppressAutoHyphens w:val="0"/>
        <w:spacing w:before="120" w:after="120" w:line="253" w:lineRule="exact"/>
        <w:jc w:val="both"/>
        <w:rPr>
          <w:rFonts w:ascii="Arial" w:eastAsia="Arial" w:hAnsi="Arial"/>
          <w:color w:val="000000"/>
          <w:u w:val="single"/>
          <w:lang w:val="fr-FR"/>
        </w:rPr>
      </w:pPr>
      <w:r>
        <w:rPr>
          <w:rFonts w:ascii="Arial" w:eastAsia="Arial" w:hAnsi="Arial"/>
          <w:color w:val="000000"/>
          <w:lang w:val="fr-FR"/>
        </w:rPr>
        <w:t>Les procédures d’appel d’offres et d’attribution des marchés doivent de plus être conformes aux réglementations et normes nationales de</w:t>
      </w:r>
      <w:r>
        <w:rPr>
          <w:rFonts w:ascii="Arial" w:eastAsia="Arial" w:hAnsi="Arial"/>
          <w:i/>
          <w:iCs/>
          <w:color w:val="4F81BC"/>
          <w:lang w:val="fr-FR"/>
        </w:rPr>
        <w:t xml:space="preserve"> [insérer le nom du pays</w:t>
      </w:r>
      <w:bookmarkStart w:id="65" w:name="_Hlk132233134"/>
      <w:r>
        <w:rPr>
          <w:rFonts w:ascii="Arial" w:eastAsia="Arial" w:hAnsi="Arial"/>
          <w:i/>
          <w:iCs/>
          <w:color w:val="4F81BC"/>
          <w:lang w:val="fr-FR"/>
        </w:rPr>
        <w:t>]</w:t>
      </w:r>
      <w:r>
        <w:rPr>
          <w:rFonts w:ascii="Arial" w:eastAsia="Arial" w:hAnsi="Arial"/>
          <w:lang w:val="fr-FR"/>
        </w:rPr>
        <w:t>, les contradictions doivent être identifiées en temps utile sur la base d’une analyse des lacunes, et des solutions doivent être présentées à l’AEP et à la KfW.</w:t>
      </w:r>
      <w:bookmarkEnd w:id="65"/>
    </w:p>
    <w:p w14:paraId="4E9D8DA9" w14:textId="77777777" w:rsidR="00D95DD0" w:rsidRPr="00B21257" w:rsidRDefault="00464678" w:rsidP="00EA6963">
      <w:pPr>
        <w:pStyle w:val="KeinLeerraum1"/>
        <w:keepNext/>
        <w:suppressAutoHyphens w:val="0"/>
        <w:spacing w:before="120" w:after="120" w:line="260" w:lineRule="exact"/>
        <w:jc w:val="both"/>
        <w:rPr>
          <w:rFonts w:ascii="Arial" w:hAnsi="Arial" w:cs="Arial"/>
        </w:rPr>
      </w:pPr>
      <w:r>
        <w:rPr>
          <w:rFonts w:ascii="Arial" w:hAnsi="Arial" w:cs="Arial"/>
          <w:u w:val="single"/>
          <w:lang w:val="fr-FR"/>
        </w:rPr>
        <w:t>Tâches en matière d’ESSS</w:t>
      </w:r>
      <w:r>
        <w:rPr>
          <w:rFonts w:ascii="Arial" w:hAnsi="Arial" w:cs="Arial"/>
          <w:lang w:val="fr-FR"/>
        </w:rPr>
        <w:t> </w:t>
      </w:r>
      <w:r>
        <w:rPr>
          <w:rFonts w:ascii="Arial" w:hAnsi="Arial" w:cs="Arial"/>
          <w:u w:val="single"/>
          <w:lang w:val="fr-FR"/>
        </w:rPr>
        <w:t xml:space="preserve">: </w:t>
      </w:r>
    </w:p>
    <w:p w14:paraId="0D506C15" w14:textId="2ECBC1BB" w:rsidR="00464678" w:rsidRPr="00567DA0"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fr-FR"/>
        </w:rPr>
      </w:pPr>
      <w:r>
        <w:rPr>
          <w:rFonts w:ascii="Arial" w:hAnsi="Arial" w:cs="Arial"/>
          <w:lang w:val="fr-FR"/>
        </w:rPr>
        <w:t>Adapter les Exigences Standard des Travaux ESSS de la KfW aux exigences spécifiques du contrat ; inclure les coûts du personnel, des mesures et des travaux liés à la mise en œuvre des mesures ESSS requises dans l’estimation globale des coûts et dans le Métré. Il peut être question, si besoin, de superviseurs et de gestionnaires ESSS, d’officiers de liaison ESSS chargés des relations avec les parties prenantes externes et les personnes concernées par le projet, d’équipements liés aux tâches ESSS (par exemple, pour le transport, les ordinateurs, la communication) ;</w:t>
      </w:r>
    </w:p>
    <w:p w14:paraId="614F1361" w14:textId="15DEFA6B" w:rsidR="00464678" w:rsidRPr="00567DA0" w:rsidRDefault="00D8582E" w:rsidP="00B958E6">
      <w:pPr>
        <w:pStyle w:val="KeinLeerraum1"/>
        <w:numPr>
          <w:ilvl w:val="0"/>
          <w:numId w:val="12"/>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le niveau de risque ESSS des Contrats particuliers conformément à l’annexe 1 : « Classifications ESSS des Contrats » ;</w:t>
      </w:r>
    </w:p>
    <w:p w14:paraId="31A76175" w14:textId="66D722EF" w:rsidR="00E76D45" w:rsidRPr="00567DA0" w:rsidRDefault="00464678" w:rsidP="00B958E6">
      <w:pPr>
        <w:pStyle w:val="KeinLeerraum1"/>
        <w:numPr>
          <w:ilvl w:val="0"/>
          <w:numId w:val="12"/>
        </w:numPr>
        <w:suppressAutoHyphens w:val="0"/>
        <w:spacing w:before="120" w:after="120" w:line="240" w:lineRule="exact"/>
        <w:ind w:left="726" w:hanging="363"/>
        <w:jc w:val="both"/>
        <w:rPr>
          <w:rFonts w:ascii="Arial" w:hAnsi="Arial" w:cs="Arial"/>
          <w:lang w:val="fr-FR"/>
        </w:rPr>
      </w:pPr>
      <w:bookmarkStart w:id="66" w:name="_Hlk132233178"/>
      <w:r>
        <w:rPr>
          <w:rFonts w:ascii="Arial" w:hAnsi="Arial"/>
          <w:lang w:val="fr-FR"/>
        </w:rPr>
        <w:t>Ajuster en conséquence les exigences ESSS spécifiques, y compris l’évaluation du PGES du contractant et des sous-plans</w:t>
      </w:r>
      <w:r>
        <w:rPr>
          <w:rFonts w:ascii="Arial" w:hAnsi="Arial"/>
          <w:i/>
          <w:iCs/>
          <w:lang w:val="fr-FR"/>
        </w:rPr>
        <w:t xml:space="preserve"> </w:t>
      </w:r>
      <w:r>
        <w:rPr>
          <w:rFonts w:ascii="Arial" w:hAnsi="Arial"/>
          <w:i/>
          <w:iCs/>
          <w:color w:val="4F81BC"/>
          <w:lang w:val="fr-FR"/>
        </w:rPr>
        <w:t>[par exemple, mais sans s’y limiter, les Plans de Gestion des Matières Dangereuses, les Plans de Gestion des Déchets, les Plans d’Assainissement ou de Réduction, etc.]</w:t>
      </w:r>
      <w:r>
        <w:rPr>
          <w:rFonts w:ascii="Arial" w:hAnsi="Arial"/>
          <w:lang w:val="fr-FR"/>
        </w:rPr>
        <w:t>, dans le Dossier d’Appel d’Offres</w:t>
      </w:r>
      <w:bookmarkEnd w:id="66"/>
      <w:r>
        <w:rPr>
          <w:rFonts w:ascii="Arial" w:hAnsi="Arial"/>
          <w:lang w:val="fr-FR"/>
        </w:rPr>
        <w:t>.</w:t>
      </w:r>
    </w:p>
    <w:p w14:paraId="59859778" w14:textId="5472DE4A" w:rsidR="00762BAA" w:rsidRPr="00B21257" w:rsidRDefault="00961590"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7510C303" w14:textId="6BDE8F4F" w:rsidR="00762BAA" w:rsidRPr="00B21257" w:rsidRDefault="00961590"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Documents d’Appel d’Offres ;</w:t>
      </w:r>
    </w:p>
    <w:p w14:paraId="42243B07" w14:textId="5DE50C1E" w:rsidR="009C138F" w:rsidRPr="00B21257" w:rsidRDefault="00EE7738" w:rsidP="00B958E6">
      <w:pPr>
        <w:numPr>
          <w:ilvl w:val="0"/>
          <w:numId w:val="6"/>
        </w:numPr>
        <w:tabs>
          <w:tab w:val="left" w:pos="720"/>
        </w:tabs>
        <w:suppressAutoHyphens w:val="0"/>
        <w:spacing w:line="253" w:lineRule="exact"/>
        <w:ind w:hanging="288"/>
        <w:rPr>
          <w:rFonts w:ascii="Arial" w:eastAsia="Arial" w:hAnsi="Arial"/>
          <w:color w:val="000000"/>
        </w:rPr>
      </w:pPr>
      <w:r>
        <w:rPr>
          <w:rFonts w:ascii="Arial" w:eastAsia="Arial" w:hAnsi="Arial"/>
          <w:color w:val="000000"/>
          <w:lang w:val="fr-FR"/>
        </w:rPr>
        <w:t>Grille d’évaluation des offres</w:t>
      </w:r>
    </w:p>
    <w:p w14:paraId="34389BE9" w14:textId="3A1F69DB" w:rsidR="00762BAA" w:rsidRPr="00567DA0" w:rsidRDefault="00A07CC6" w:rsidP="00B958E6">
      <w:pPr>
        <w:numPr>
          <w:ilvl w:val="0"/>
          <w:numId w:val="6"/>
        </w:numPr>
        <w:tabs>
          <w:tab w:val="left" w:pos="720"/>
        </w:tabs>
        <w:suppressAutoHyphens w:val="0"/>
        <w:spacing w:line="253" w:lineRule="exact"/>
        <w:ind w:hanging="288"/>
        <w:rPr>
          <w:rFonts w:ascii="Arial" w:hAnsi="Arial" w:cs="Arial"/>
          <w:u w:val="single"/>
          <w:lang w:val="fr-FR"/>
        </w:rPr>
      </w:pPr>
      <w:r>
        <w:rPr>
          <w:rFonts w:ascii="Arial" w:eastAsia="Arial" w:hAnsi="Arial"/>
          <w:color w:val="000000"/>
          <w:lang w:val="fr-FR"/>
        </w:rPr>
        <w:t>Liste de contrôle de la KfW</w:t>
      </w:r>
    </w:p>
    <w:p w14:paraId="629B8876" w14:textId="61B105C1" w:rsidR="00464678" w:rsidRPr="00567DA0" w:rsidRDefault="00464678" w:rsidP="00541253">
      <w:pPr>
        <w:pStyle w:val="KeinLeerraum1"/>
        <w:keepNext/>
        <w:suppressAutoHyphens w:val="0"/>
        <w:spacing w:before="360" w:after="120" w:line="260" w:lineRule="exact"/>
        <w:jc w:val="both"/>
        <w:rPr>
          <w:rFonts w:ascii="Arial" w:eastAsia="Arial" w:hAnsi="Arial"/>
          <w:b/>
          <w:color w:val="000000"/>
          <w:spacing w:val="7"/>
          <w:lang w:val="fr-FR"/>
        </w:rPr>
      </w:pPr>
      <w:r>
        <w:rPr>
          <w:rFonts w:ascii="Arial" w:eastAsia="Arial" w:hAnsi="Arial"/>
          <w:b/>
          <w:bCs/>
          <w:color w:val="000000"/>
          <w:sz w:val="24"/>
          <w:lang w:val="fr-FR"/>
        </w:rPr>
        <w:t>Phase</w:t>
      </w:r>
      <w:r>
        <w:rPr>
          <w:rFonts w:ascii="Arial" w:eastAsia="Arial" w:hAnsi="Arial"/>
          <w:color w:val="000000"/>
          <w:sz w:val="24"/>
          <w:lang w:val="fr-FR"/>
        </w:rPr>
        <w:t> </w:t>
      </w:r>
      <w:r>
        <w:rPr>
          <w:rFonts w:ascii="Arial" w:eastAsia="Arial" w:hAnsi="Arial"/>
          <w:b/>
          <w:bCs/>
          <w:color w:val="000000"/>
          <w:sz w:val="24"/>
          <w:lang w:val="fr-FR"/>
        </w:rPr>
        <w:t>2</w:t>
      </w:r>
      <w:r>
        <w:rPr>
          <w:rFonts w:ascii="Arial" w:eastAsia="Arial" w:hAnsi="Arial"/>
          <w:color w:val="000000"/>
          <w:sz w:val="24"/>
          <w:lang w:val="fr-FR"/>
        </w:rPr>
        <w:t> </w:t>
      </w:r>
      <w:r>
        <w:rPr>
          <w:rFonts w:ascii="Arial" w:eastAsia="Arial" w:hAnsi="Arial"/>
          <w:b/>
          <w:bCs/>
          <w:color w:val="000000"/>
          <w:sz w:val="24"/>
          <w:lang w:val="fr-FR"/>
        </w:rPr>
        <w:t>: Assistance au cours de l’Appel d’Offres</w:t>
      </w:r>
    </w:p>
    <w:p w14:paraId="03CF0D55" w14:textId="760234B7" w:rsidR="00464678" w:rsidRPr="00567DA0" w:rsidRDefault="00464678" w:rsidP="00541253">
      <w:pPr>
        <w:keepNext/>
        <w:suppressAutoHyphens w:val="0"/>
        <w:spacing w:before="240" w:after="120" w:line="273" w:lineRule="exact"/>
        <w:rPr>
          <w:rFonts w:ascii="Arial" w:eastAsia="Arial" w:hAnsi="Arial"/>
          <w:i/>
          <w:color w:val="4F81BC"/>
          <w:sz w:val="20"/>
          <w:lang w:val="fr-FR"/>
        </w:rPr>
      </w:pPr>
      <w:r>
        <w:rPr>
          <w:rFonts w:ascii="Arial" w:eastAsia="Arial" w:hAnsi="Arial"/>
          <w:b/>
          <w:bCs/>
          <w:color w:val="000000"/>
          <w:lang w:val="fr-FR"/>
        </w:rPr>
        <w:t>Étape 2.1 : Processus de Préqualification</w:t>
      </w:r>
    </w:p>
    <w:p w14:paraId="393F3006" w14:textId="686F76D3" w:rsidR="00464678" w:rsidRPr="00567DA0" w:rsidRDefault="00464678" w:rsidP="00EA6963">
      <w:pPr>
        <w:suppressAutoHyphens w:val="0"/>
        <w:spacing w:before="120" w:after="120" w:line="253" w:lineRule="exact"/>
        <w:jc w:val="both"/>
        <w:rPr>
          <w:rFonts w:ascii="Arial" w:eastAsia="Arial" w:hAnsi="Arial"/>
          <w:color w:val="000000"/>
          <w:spacing w:val="8"/>
          <w:lang w:val="fr-FR"/>
        </w:rPr>
      </w:pPr>
      <w:r>
        <w:rPr>
          <w:rFonts w:ascii="Arial" w:eastAsia="Arial" w:hAnsi="Arial"/>
          <w:i/>
          <w:iCs/>
          <w:color w:val="4F81BC"/>
          <w:lang w:val="fr-FR"/>
        </w:rPr>
        <w:t>[Dans le cas d’une procédure d’appel d’offres en deux étapes, la Préqualification des Soumissionnaires s’effectue comme une première étape. Sous réserve de la décision sur le concept de passation des marchés, cette étape pourrait se chevaucher partiellement ou totalement avec l’étape</w:t>
      </w:r>
      <w:r>
        <w:rPr>
          <w:rFonts w:ascii="Arial" w:eastAsia="Arial" w:hAnsi="Arial"/>
          <w:color w:val="4F81BC"/>
          <w:lang w:val="fr-FR"/>
        </w:rPr>
        <w:t> </w:t>
      </w:r>
      <w:r>
        <w:rPr>
          <w:rFonts w:ascii="Arial" w:eastAsia="Arial" w:hAnsi="Arial"/>
          <w:i/>
          <w:iCs/>
          <w:color w:val="4F81BC"/>
          <w:lang w:val="fr-FR"/>
        </w:rPr>
        <w:t>1.]</w:t>
      </w:r>
    </w:p>
    <w:p w14:paraId="48222E38" w14:textId="77777777" w:rsidR="00464678" w:rsidRPr="00B21257" w:rsidRDefault="00464678" w:rsidP="00EA6963">
      <w:pPr>
        <w:suppressAutoHyphens w:val="0"/>
        <w:spacing w:before="120" w:after="120" w:line="206" w:lineRule="exact"/>
        <w:rPr>
          <w:rFonts w:ascii="Arial" w:eastAsia="Arial" w:hAnsi="Arial"/>
          <w:color w:val="000000"/>
        </w:rPr>
      </w:pPr>
      <w:r>
        <w:rPr>
          <w:rFonts w:ascii="Arial" w:eastAsia="Arial" w:hAnsi="Arial"/>
          <w:color w:val="000000"/>
          <w:lang w:val="fr-FR"/>
        </w:rPr>
        <w:t>Tâches :</w:t>
      </w:r>
    </w:p>
    <w:p w14:paraId="62540497" w14:textId="405CD316" w:rsidR="00464678" w:rsidRPr="00567DA0" w:rsidRDefault="00464678" w:rsidP="00B958E6">
      <w:pPr>
        <w:pStyle w:val="Listenabsatz"/>
        <w:numPr>
          <w:ilvl w:val="0"/>
          <w:numId w:val="18"/>
        </w:numPr>
        <w:suppressAutoHyphens w:val="0"/>
        <w:spacing w:before="120" w:after="120" w:line="240" w:lineRule="exact"/>
        <w:ind w:left="726" w:hanging="363"/>
        <w:contextualSpacing w:val="0"/>
        <w:jc w:val="both"/>
        <w:rPr>
          <w:rFonts w:ascii="Arial" w:eastAsia="Arial" w:hAnsi="Arial"/>
          <w:color w:val="000000"/>
          <w:lang w:val="fr-FR"/>
        </w:rPr>
      </w:pPr>
      <w:r>
        <w:rPr>
          <w:rFonts w:ascii="Arial" w:hAnsi="Arial"/>
          <w:color w:val="000000"/>
          <w:lang w:val="fr-FR"/>
        </w:rPr>
        <w:t xml:space="preserve">Préparation de l’avis d’invitation à la préqualification ; veiller à ce que les avis de passation de marchés soient publiés sur le site Web Germany Trade and Invest (www.gtai.de) </w:t>
      </w:r>
      <w:r>
        <w:rPr>
          <w:rFonts w:ascii="Arial" w:hAnsi="Arial"/>
          <w:i/>
          <w:iCs/>
          <w:color w:val="4F81BC"/>
          <w:lang w:val="fr-FR"/>
        </w:rPr>
        <w:t>[dans le cas d’Appels d’Offre Internationaux]</w:t>
      </w:r>
      <w:r>
        <w:rPr>
          <w:rFonts w:ascii="Arial" w:hAnsi="Arial"/>
          <w:color w:val="4F81BC"/>
          <w:lang w:val="fr-FR"/>
        </w:rPr>
        <w:t xml:space="preserve"> </w:t>
      </w:r>
      <w:r>
        <w:rPr>
          <w:rFonts w:ascii="Arial" w:hAnsi="Arial"/>
          <w:color w:val="000000"/>
          <w:lang w:val="fr-FR"/>
        </w:rPr>
        <w:t xml:space="preserve">et dans au moins un journal de diffusion nationale dans le pays de l’Employeur ou dans le journal officiel, ou sur un site Web ou un portail électronique largement utilisé avec libre accès national et international (comme </w:t>
      </w:r>
      <w:r>
        <w:rPr>
          <w:rFonts w:ascii="Arial" w:hAnsi="Arial"/>
          <w:lang w:val="fr-FR"/>
        </w:rPr>
        <w:t xml:space="preserve"> www.dgmarket.com)</w:t>
      </w:r>
      <w:r>
        <w:rPr>
          <w:rFonts w:ascii="Arial" w:hAnsi="Arial"/>
          <w:color w:val="000000"/>
          <w:lang w:val="fr-FR"/>
        </w:rPr>
        <w:t> ;</w:t>
      </w:r>
    </w:p>
    <w:p w14:paraId="4C41046C" w14:textId="25983CC7" w:rsidR="00464678" w:rsidRPr="00567DA0"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S’assurer que la notification soit donnée avec un préavis de</w:t>
      </w:r>
      <w:r>
        <w:rPr>
          <w:rFonts w:ascii="Arial" w:eastAsia="Arial" w:hAnsi="Arial"/>
          <w:color w:val="4F81BC"/>
          <w:lang w:val="fr-FR"/>
        </w:rPr>
        <w:t> </w:t>
      </w:r>
      <w:r>
        <w:rPr>
          <w:rFonts w:ascii="Arial" w:eastAsia="Arial" w:hAnsi="Arial"/>
          <w:i/>
          <w:iCs/>
          <w:color w:val="4F81BC"/>
          <w:lang w:val="fr-FR"/>
        </w:rPr>
        <w:t>[indiquer le nombre de jours, généralement 30]</w:t>
      </w:r>
      <w:r>
        <w:rPr>
          <w:rFonts w:ascii="Arial" w:eastAsia="Arial" w:hAnsi="Arial"/>
          <w:color w:val="4F81BC"/>
          <w:lang w:val="fr-FR"/>
        </w:rPr>
        <w:t xml:space="preserve"> </w:t>
      </w:r>
      <w:r>
        <w:rPr>
          <w:rFonts w:ascii="Arial" w:eastAsia="Arial" w:hAnsi="Arial"/>
          <w:color w:val="000000"/>
          <w:lang w:val="fr-FR"/>
        </w:rPr>
        <w:t>jours pour permettre aux Candidats potentiels d’obtenir les Documents de Préqualification et de préparer et soumettre leurs demandes ;</w:t>
      </w:r>
    </w:p>
    <w:p w14:paraId="75538ED4" w14:textId="76ADD7F6" w:rsidR="00464678" w:rsidRPr="00567DA0"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répondre rapidement aux demandes d’éclaircissements des Candidats ;</w:t>
      </w:r>
    </w:p>
    <w:p w14:paraId="219B54ED" w14:textId="7A18F71A" w:rsidR="00464678" w:rsidRPr="00567DA0"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lastRenderedPageBreak/>
        <w:t>Aider l’Employeur dans l’évaluation des candidatures selon les critères prédéfinis et dans la proposition d’une liste restreinte de Candidats qualifiés ;</w:t>
      </w:r>
    </w:p>
    <w:p w14:paraId="20B3909C" w14:textId="33A1F61D" w:rsidR="00E6648A" w:rsidRPr="00A27F0E" w:rsidRDefault="00464678" w:rsidP="00B958E6">
      <w:pPr>
        <w:numPr>
          <w:ilvl w:val="0"/>
          <w:numId w:val="7"/>
        </w:numPr>
        <w:tabs>
          <w:tab w:val="left" w:pos="720"/>
        </w:tabs>
        <w:suppressAutoHyphens w:val="0"/>
        <w:spacing w:before="120" w:after="120" w:line="240" w:lineRule="exact"/>
        <w:ind w:left="726" w:hanging="363"/>
        <w:jc w:val="both"/>
        <w:rPr>
          <w:rFonts w:ascii="Arial" w:eastAsia="Arial" w:hAnsi="Arial"/>
          <w:color w:val="000000"/>
          <w:u w:val="single"/>
          <w:lang w:val="fr-FR"/>
        </w:rPr>
      </w:pPr>
      <w:r>
        <w:rPr>
          <w:rFonts w:ascii="Arial" w:eastAsia="Arial" w:hAnsi="Arial"/>
          <w:color w:val="000000"/>
          <w:lang w:val="fr-FR"/>
        </w:rPr>
        <w:t>Aider l’Employeur dans la préparation d’un rapport d’évaluation conformément aux exigences concernées de la KfW en matière de reporting. Veiller à ce que le rapport soit transparent et suffisamment informatif au lieu de se contenter de « conforme », « oui » ou « non » et respecte les exigences de la KfW en matière de mise en forme (y compris, par exemple, le tableau d’information des Soumissionnaires de la KfW [feuille de téléchargement Excel]) ;</w:t>
      </w:r>
    </w:p>
    <w:p w14:paraId="23BF8172" w14:textId="0459135E" w:rsidR="00E6648A" w:rsidRPr="00567DA0" w:rsidRDefault="00E6648A" w:rsidP="00B958E6">
      <w:pPr>
        <w:pStyle w:val="Listenabsatz"/>
        <w:numPr>
          <w:ilvl w:val="0"/>
          <w:numId w:val="7"/>
        </w:numPr>
        <w:suppressAutoHyphens w:val="0"/>
        <w:spacing w:before="120" w:after="120" w:line="240" w:lineRule="exact"/>
        <w:ind w:left="726" w:hanging="363"/>
        <w:contextualSpacing w:val="0"/>
        <w:jc w:val="both"/>
        <w:rPr>
          <w:rFonts w:ascii="Arial" w:eastAsia="Arial" w:hAnsi="Arial"/>
          <w:color w:val="000000"/>
          <w:lang w:val="fr-FR"/>
        </w:rPr>
      </w:pPr>
      <w:r>
        <w:rPr>
          <w:rFonts w:ascii="Arial" w:eastAsia="Arial" w:hAnsi="Arial"/>
          <w:color w:val="000000"/>
          <w:lang w:val="fr-FR"/>
        </w:rPr>
        <w:t>Aider l’Employeur à informer les Candidats non retenus.</w:t>
      </w:r>
    </w:p>
    <w:p w14:paraId="62D7A4E5" w14:textId="206356AF" w:rsidR="00464678" w:rsidRPr="00B21257" w:rsidRDefault="00464678" w:rsidP="000968D8">
      <w:pPr>
        <w:keepNext/>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05DDDC8E" w14:textId="77777777" w:rsidR="00464678" w:rsidRPr="00B21257" w:rsidRDefault="00464678" w:rsidP="00B958E6">
      <w:pPr>
        <w:numPr>
          <w:ilvl w:val="0"/>
          <w:numId w:val="6"/>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fr-FR"/>
        </w:rPr>
        <w:t>Rapport d’évaluation PQ</w:t>
      </w:r>
    </w:p>
    <w:p w14:paraId="4464F408" w14:textId="3140CA4E" w:rsidR="00932E0C" w:rsidRPr="00B21257" w:rsidRDefault="00932E0C" w:rsidP="00B958E6">
      <w:pPr>
        <w:numPr>
          <w:ilvl w:val="0"/>
          <w:numId w:val="6"/>
        </w:numPr>
        <w:tabs>
          <w:tab w:val="left" w:pos="720"/>
        </w:tabs>
        <w:suppressAutoHyphens w:val="0"/>
        <w:spacing w:line="253" w:lineRule="exact"/>
        <w:ind w:hanging="288"/>
        <w:rPr>
          <w:rFonts w:ascii="Arial" w:eastAsia="Arial" w:hAnsi="Arial"/>
          <w:b/>
          <w:color w:val="000000"/>
          <w:spacing w:val="10"/>
          <w:sz w:val="24"/>
        </w:rPr>
      </w:pPr>
      <w:r>
        <w:rPr>
          <w:rFonts w:ascii="Arial" w:eastAsia="Arial" w:hAnsi="Arial"/>
          <w:color w:val="000000"/>
          <w:lang w:val="fr-FR"/>
        </w:rPr>
        <w:t>Publication des résultats de PQ</w:t>
      </w:r>
    </w:p>
    <w:p w14:paraId="2B62F4A0" w14:textId="4FA5B804" w:rsidR="00464678" w:rsidRPr="00B21257" w:rsidRDefault="00464678" w:rsidP="00EA6963">
      <w:pPr>
        <w:keepNext/>
        <w:suppressAutoHyphens w:val="0"/>
        <w:spacing w:before="240" w:after="120" w:line="276" w:lineRule="exact"/>
        <w:rPr>
          <w:rFonts w:ascii="Arial" w:eastAsia="Arial" w:hAnsi="Arial"/>
          <w:color w:val="000000"/>
          <w:sz w:val="20"/>
        </w:rPr>
      </w:pPr>
      <w:r>
        <w:rPr>
          <w:rFonts w:ascii="Arial" w:eastAsia="Arial" w:hAnsi="Arial"/>
          <w:b/>
          <w:bCs/>
          <w:color w:val="000000"/>
          <w:lang w:val="fr-FR"/>
        </w:rPr>
        <w:t>Étape 2.2 : Processus d’Appel d’Offres</w:t>
      </w:r>
    </w:p>
    <w:p w14:paraId="0E4F6B14" w14:textId="076DC36D" w:rsidR="00464678" w:rsidRPr="00567DA0" w:rsidRDefault="00464678" w:rsidP="00EA6963">
      <w:pPr>
        <w:suppressAutoHyphens w:val="0"/>
        <w:spacing w:before="120" w:after="120" w:line="252" w:lineRule="exact"/>
        <w:jc w:val="both"/>
        <w:rPr>
          <w:rFonts w:ascii="Arial" w:eastAsia="Arial" w:hAnsi="Arial"/>
          <w:color w:val="000000"/>
          <w:u w:val="single"/>
          <w:lang w:val="fr-FR"/>
        </w:rPr>
      </w:pPr>
      <w:r>
        <w:rPr>
          <w:rFonts w:ascii="Arial" w:eastAsia="Arial" w:hAnsi="Arial"/>
          <w:color w:val="000000"/>
          <w:lang w:val="fr-FR"/>
        </w:rPr>
        <w:t>En ce qui concerne les Appels d’Offres et la Passation des Marchés de services, de travaux de génie civil et de fournitures, le Consultant aidera l’Employeur à finaliser le Dossier d’Appel d’Offres final prêt pour publication, et à organiser l’ensemble du processus de passation des marchés pour la conception, la construction et la fourniture, y compris la préparation, si nécessaire, de réunions préalables à l’appel d’offres.</w:t>
      </w:r>
    </w:p>
    <w:p w14:paraId="17CBA6A6" w14:textId="1E0144FA" w:rsidR="00464678" w:rsidRPr="00567DA0" w:rsidRDefault="00464678" w:rsidP="00EA6963">
      <w:pPr>
        <w:keepNext/>
        <w:keepLines/>
        <w:suppressAutoHyphens w:val="0"/>
        <w:spacing w:before="120" w:after="120" w:line="252" w:lineRule="exact"/>
        <w:rPr>
          <w:rFonts w:ascii="Arial" w:eastAsia="Arial" w:hAnsi="Arial"/>
          <w:i/>
          <w:color w:val="4F81BC"/>
          <w:lang w:val="fr-FR"/>
        </w:rPr>
      </w:pPr>
      <w:r>
        <w:rPr>
          <w:rFonts w:ascii="Arial" w:eastAsia="Arial" w:hAnsi="Arial"/>
          <w:color w:val="000000"/>
          <w:u w:val="single"/>
          <w:lang w:val="fr-FR"/>
        </w:rPr>
        <w:t>Tâches</w:t>
      </w:r>
      <w:r>
        <w:rPr>
          <w:rFonts w:ascii="Arial" w:eastAsia="Arial" w:hAnsi="Arial"/>
          <w:color w:val="000000"/>
          <w:lang w:val="fr-FR"/>
        </w:rPr>
        <w:t> </w:t>
      </w:r>
      <w:r>
        <w:rPr>
          <w:rFonts w:ascii="Arial" w:eastAsia="Arial" w:hAnsi="Arial"/>
          <w:color w:val="000000"/>
          <w:u w:val="single"/>
          <w:lang w:val="fr-FR"/>
        </w:rPr>
        <w:t>:</w:t>
      </w:r>
    </w:p>
    <w:p w14:paraId="7AC4F39C" w14:textId="77777777" w:rsidR="00464678" w:rsidRPr="00567DA0" w:rsidRDefault="00464678" w:rsidP="00EA6963">
      <w:pPr>
        <w:keepNext/>
        <w:keepLines/>
        <w:suppressAutoHyphens w:val="0"/>
        <w:spacing w:before="120" w:after="120" w:line="250" w:lineRule="exact"/>
        <w:rPr>
          <w:rFonts w:ascii="Arial" w:eastAsia="Arial" w:hAnsi="Arial"/>
          <w:color w:val="000000"/>
          <w:spacing w:val="1"/>
          <w:lang w:val="fr-FR"/>
        </w:rPr>
      </w:pPr>
      <w:r>
        <w:rPr>
          <w:rFonts w:ascii="Arial" w:eastAsia="Arial" w:hAnsi="Arial"/>
          <w:i/>
          <w:iCs/>
          <w:color w:val="4F81BC"/>
          <w:lang w:val="fr-FR"/>
        </w:rPr>
        <w:t>[Ajouter, supprimer ou adapter les tâches techniques en fonction des exigences spécifiques du projet]</w:t>
      </w:r>
    </w:p>
    <w:p w14:paraId="70C2A88C" w14:textId="47705E83" w:rsidR="00464678" w:rsidRPr="00567DA0" w:rsidRDefault="00464678" w:rsidP="002D3675">
      <w:pPr>
        <w:keepNext/>
        <w:tabs>
          <w:tab w:val="left" w:pos="709"/>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1. </w:t>
      </w:r>
      <w:r>
        <w:rPr>
          <w:rFonts w:ascii="Arial" w:eastAsia="Arial" w:hAnsi="Arial"/>
          <w:color w:val="000000"/>
          <w:lang w:val="fr-FR"/>
        </w:rPr>
        <w:tab/>
        <w:t>Préparation d’une annonce ou d’invitations pour les Soumissionnaires qualifiés à préparer une soumission ;</w:t>
      </w:r>
    </w:p>
    <w:p w14:paraId="76C8ECE1" w14:textId="79C81FD8" w:rsidR="00464678" w:rsidRPr="00567DA0" w:rsidRDefault="00464678" w:rsidP="00B958E6">
      <w:pPr>
        <w:keepNext/>
        <w:keepLines/>
        <w:numPr>
          <w:ilvl w:val="0"/>
          <w:numId w:val="3"/>
        </w:numPr>
        <w:tabs>
          <w:tab w:val="left" w:pos="1152"/>
        </w:tabs>
        <w:suppressAutoHyphens w:val="0"/>
        <w:spacing w:line="252" w:lineRule="exact"/>
        <w:ind w:left="1152" w:hanging="432"/>
        <w:jc w:val="both"/>
        <w:rPr>
          <w:rFonts w:ascii="Arial" w:eastAsia="Arial" w:hAnsi="Arial"/>
          <w:color w:val="000000"/>
          <w:lang w:val="fr-FR"/>
        </w:rPr>
      </w:pPr>
      <w:r>
        <w:rPr>
          <w:rFonts w:ascii="Arial" w:eastAsia="Arial" w:hAnsi="Arial"/>
          <w:color w:val="000000"/>
          <w:lang w:val="fr-FR"/>
        </w:rPr>
        <w:t xml:space="preserve">Veiller à ce que les avis de passation de marchés soient publiés sur le site Web Germany Trade and Invest </w:t>
      </w:r>
      <w:hyperlink r:id="rId9" w:history="1">
        <w:r>
          <w:rPr>
            <w:rStyle w:val="Hyperlink"/>
            <w:rFonts w:ascii="Arial" w:hAnsi="Arial"/>
            <w:lang w:val="fr-FR"/>
          </w:rPr>
          <w:t>(www.gtai.de)</w:t>
        </w:r>
      </w:hyperlink>
      <w:r>
        <w:rPr>
          <w:rFonts w:ascii="Arial" w:eastAsia="Arial" w:hAnsi="Arial"/>
          <w:color w:val="000000"/>
          <w:lang w:val="fr-FR"/>
        </w:rPr>
        <w:t xml:space="preserve"> </w:t>
      </w:r>
      <w:r>
        <w:rPr>
          <w:rFonts w:ascii="Arial" w:eastAsia="Arial" w:hAnsi="Arial"/>
          <w:i/>
          <w:iCs/>
          <w:color w:val="4F81BC"/>
          <w:lang w:val="fr-FR"/>
        </w:rPr>
        <w:t>[dans le cas d’Appels d’Offre Internationaux]</w:t>
      </w:r>
      <w:r>
        <w:rPr>
          <w:rFonts w:ascii="Arial" w:eastAsia="Arial" w:hAnsi="Arial"/>
          <w:color w:val="000000"/>
          <w:lang w:val="fr-FR"/>
        </w:rPr>
        <w:t> et dans au moins un journal de diffusion nationale dans le pays de l’Employeur ou dans le journal officiel, ou sur un site Web ou un portail électronique largement utilisé avec libre accès national et international (comme</w:t>
      </w:r>
      <w:hyperlink r:id="rId10" w:history="1">
        <w:r>
          <w:rPr>
            <w:rStyle w:val="Hyperlink"/>
            <w:rFonts w:ascii="Arial" w:hAnsi="Arial"/>
            <w:u w:val="none"/>
            <w:lang w:val="fr-FR"/>
          </w:rPr>
          <w:t> </w:t>
        </w:r>
        <w:r>
          <w:rPr>
            <w:rStyle w:val="Hyperlink"/>
            <w:rFonts w:ascii="Arial" w:hAnsi="Arial"/>
            <w:lang w:val="fr-FR"/>
          </w:rPr>
          <w:t>www.dgmarket.com</w:t>
        </w:r>
        <w:r>
          <w:rPr>
            <w:rStyle w:val="Hyperlink"/>
            <w:rFonts w:ascii="Arial" w:hAnsi="Arial"/>
            <w:u w:val="none"/>
            <w:lang w:val="fr-FR"/>
          </w:rPr>
          <w:t>)</w:t>
        </w:r>
      </w:hyperlink>
      <w:r>
        <w:rPr>
          <w:rFonts w:ascii="Arial" w:eastAsia="Arial" w:hAnsi="Arial"/>
          <w:color w:val="000000"/>
          <w:lang w:val="fr-FR"/>
        </w:rPr>
        <w:t> ;</w:t>
      </w:r>
    </w:p>
    <w:p w14:paraId="153474D8" w14:textId="3AB1D525" w:rsidR="00464678" w:rsidRPr="00567DA0" w:rsidRDefault="00464678" w:rsidP="00B958E6">
      <w:pPr>
        <w:numPr>
          <w:ilvl w:val="0"/>
          <w:numId w:val="3"/>
        </w:numPr>
        <w:tabs>
          <w:tab w:val="left" w:pos="1152"/>
        </w:tabs>
        <w:suppressAutoHyphens w:val="0"/>
        <w:spacing w:line="252" w:lineRule="exact"/>
        <w:ind w:left="1152" w:hanging="432"/>
        <w:jc w:val="both"/>
        <w:rPr>
          <w:rFonts w:ascii="Arial" w:eastAsia="Arial" w:hAnsi="Arial"/>
          <w:color w:val="000000"/>
          <w:lang w:val="fr-FR"/>
        </w:rPr>
      </w:pPr>
      <w:r>
        <w:rPr>
          <w:rFonts w:ascii="Arial" w:eastAsia="Arial" w:hAnsi="Arial"/>
          <w:color w:val="000000"/>
          <w:lang w:val="fr-FR"/>
        </w:rPr>
        <w:t>Veiller à ce que l’avis soit donné dans un délai suffisant</w:t>
      </w:r>
      <w:r>
        <w:rPr>
          <w:rFonts w:ascii="Arial" w:eastAsia="Arial" w:hAnsi="Arial"/>
          <w:color w:val="4F81BC"/>
          <w:lang w:val="fr-FR"/>
        </w:rPr>
        <w:t> </w:t>
      </w:r>
      <w:r>
        <w:rPr>
          <w:rFonts w:ascii="Arial" w:eastAsia="Arial" w:hAnsi="Arial"/>
          <w:i/>
          <w:iCs/>
          <w:color w:val="4F81BC"/>
          <w:lang w:val="fr-FR"/>
        </w:rPr>
        <w:t>[45 à 60</w:t>
      </w:r>
      <w:r>
        <w:rPr>
          <w:rFonts w:ascii="Arial" w:eastAsia="Arial" w:hAnsi="Arial"/>
          <w:color w:val="4F81BC"/>
          <w:lang w:val="fr-FR"/>
        </w:rPr>
        <w:t> </w:t>
      </w:r>
      <w:r>
        <w:rPr>
          <w:rFonts w:ascii="Arial" w:eastAsia="Arial" w:hAnsi="Arial"/>
          <w:i/>
          <w:iCs/>
          <w:color w:val="4F81BC"/>
          <w:lang w:val="fr-FR"/>
        </w:rPr>
        <w:t>jours]</w:t>
      </w:r>
      <w:r>
        <w:rPr>
          <w:rFonts w:ascii="Arial" w:eastAsia="Arial" w:hAnsi="Arial"/>
          <w:color w:val="000000"/>
          <w:lang w:val="fr-FR"/>
        </w:rPr>
        <w:t> pour permettre aux Soumissionnaires éventuels de préparer et de présenter leurs Offres ;</w:t>
      </w:r>
    </w:p>
    <w:p w14:paraId="187334C0" w14:textId="77777777" w:rsidR="00464678" w:rsidRPr="00567DA0" w:rsidRDefault="00464678"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préparer et à mettre en œuvre la ou les réunions préalables à l’appel d’offres ;</w:t>
      </w:r>
    </w:p>
    <w:p w14:paraId="16BB58A8" w14:textId="4C8F425C" w:rsidR="00464678" w:rsidRPr="00567DA0" w:rsidRDefault="00464678" w:rsidP="00B958E6">
      <w:pPr>
        <w:numPr>
          <w:ilvl w:val="0"/>
          <w:numId w:val="8"/>
        </w:numPr>
        <w:tabs>
          <w:tab w:val="left" w:pos="720"/>
        </w:tabs>
        <w:suppressAutoHyphens w:val="0"/>
        <w:spacing w:before="120" w:after="120" w:line="240" w:lineRule="exact"/>
        <w:ind w:left="726" w:hanging="363"/>
        <w:jc w:val="both"/>
        <w:rPr>
          <w:rFonts w:ascii="Arial" w:hAnsi="Arial" w:cs="Arial"/>
          <w:lang w:val="fr-FR"/>
        </w:rPr>
      </w:pPr>
      <w:r>
        <w:rPr>
          <w:rFonts w:ascii="Arial" w:hAnsi="Arial"/>
          <w:lang w:val="fr-FR"/>
        </w:rPr>
        <w:t xml:space="preserve">Veiller à ce que l’accent soit mis sur les questions spécifiques ESSS et informer le Soumissionnaire retenu qu’au moment de l’attribution du contrat, il doit se conformer au Code de Conduite convenu </w:t>
      </w:r>
      <w:bookmarkStart w:id="67" w:name="_Hlk132233223"/>
      <w:r>
        <w:rPr>
          <w:rFonts w:ascii="Arial" w:hAnsi="Arial"/>
          <w:lang w:val="fr-FR"/>
        </w:rPr>
        <w:t>et à tous les instruments de sauvegarde E&amp;S élaborés</w:t>
      </w:r>
      <w:bookmarkEnd w:id="67"/>
      <w:r>
        <w:rPr>
          <w:rFonts w:ascii="Arial" w:hAnsi="Arial"/>
          <w:lang w:val="fr-FR"/>
        </w:rPr>
        <w:t> ;</w:t>
      </w:r>
    </w:p>
    <w:p w14:paraId="2C44F3A2" w14:textId="5B8B3693" w:rsidR="00464678" w:rsidRPr="00567DA0" w:rsidRDefault="00464678" w:rsidP="00B958E6">
      <w:pPr>
        <w:numPr>
          <w:ilvl w:val="0"/>
          <w:numId w:val="8"/>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répondre rapidement, en coordination avec l’Employeur et la KfW, aux demandes d’éclaircissements des Soumissionnaires.</w:t>
      </w:r>
    </w:p>
    <w:p w14:paraId="6C435614" w14:textId="65610468" w:rsidR="00464678" w:rsidRPr="00567DA0" w:rsidRDefault="00464678" w:rsidP="00EA6963">
      <w:pPr>
        <w:suppressAutoHyphens w:val="0"/>
        <w:spacing w:before="240" w:after="120" w:line="259" w:lineRule="exact"/>
        <w:ind w:left="1440" w:hanging="1440"/>
        <w:jc w:val="both"/>
        <w:rPr>
          <w:rFonts w:ascii="Arial" w:eastAsia="Arial" w:hAnsi="Arial"/>
          <w:color w:val="000000"/>
          <w:lang w:val="fr-FR"/>
        </w:rPr>
      </w:pPr>
      <w:r>
        <w:rPr>
          <w:rFonts w:ascii="Arial" w:eastAsia="Arial" w:hAnsi="Arial"/>
          <w:b/>
          <w:bCs/>
          <w:color w:val="000000"/>
          <w:lang w:val="fr-FR"/>
        </w:rPr>
        <w:t>Étape 2.3 : Processus d’Évaluation de l’Offre, Négociations du Contrat et Attribution</w:t>
      </w:r>
    </w:p>
    <w:p w14:paraId="6E4A415D" w14:textId="10045ACA" w:rsidR="00464678" w:rsidRPr="00567DA0" w:rsidRDefault="00464678" w:rsidP="00EA6963">
      <w:pPr>
        <w:suppressAutoHyphens w:val="0"/>
        <w:spacing w:before="120" w:after="120" w:line="252" w:lineRule="exact"/>
        <w:jc w:val="both"/>
        <w:rPr>
          <w:rFonts w:ascii="Arial" w:eastAsia="Arial" w:hAnsi="Arial"/>
          <w:color w:val="000000"/>
          <w:u w:val="single"/>
          <w:lang w:val="fr-FR"/>
        </w:rPr>
      </w:pPr>
      <w:r>
        <w:rPr>
          <w:rFonts w:ascii="Arial" w:eastAsia="Arial" w:hAnsi="Arial"/>
          <w:color w:val="000000"/>
          <w:lang w:val="fr-FR"/>
        </w:rPr>
        <w:t>Aider l’Employeur dans l’attribution des Marchés et des Contrats de construction par l’évaluation des Offres et les discussions préalables à l’attribution en ce qui concerne les aspects techniques, financiers et ESSS :</w:t>
      </w:r>
    </w:p>
    <w:p w14:paraId="31BA6F9E" w14:textId="77777777" w:rsidR="00464678" w:rsidRPr="00567DA0" w:rsidRDefault="00464678" w:rsidP="00EA6963">
      <w:pPr>
        <w:suppressAutoHyphens w:val="0"/>
        <w:spacing w:before="120" w:after="120" w:line="252" w:lineRule="exact"/>
        <w:rPr>
          <w:rFonts w:ascii="Arial" w:eastAsia="Arial" w:hAnsi="Arial"/>
          <w:i/>
          <w:color w:val="4F81BC"/>
          <w:lang w:val="fr-FR"/>
        </w:rPr>
      </w:pPr>
      <w:r>
        <w:rPr>
          <w:rFonts w:ascii="Arial" w:eastAsia="Arial" w:hAnsi="Arial"/>
          <w:color w:val="000000"/>
          <w:u w:val="single"/>
          <w:lang w:val="fr-FR"/>
        </w:rPr>
        <w:t>Tâches :</w:t>
      </w:r>
      <w:r>
        <w:rPr>
          <w:rFonts w:ascii="Arial" w:eastAsia="Arial" w:hAnsi="Arial"/>
          <w:color w:val="4F81BC"/>
          <w:lang w:val="fr-FR"/>
        </w:rPr>
        <w:t xml:space="preserve"> </w:t>
      </w:r>
    </w:p>
    <w:p w14:paraId="5858CA5A" w14:textId="77777777" w:rsidR="00464678" w:rsidRPr="00567DA0" w:rsidRDefault="00464678" w:rsidP="00EA6963">
      <w:pPr>
        <w:suppressAutoHyphens w:val="0"/>
        <w:spacing w:before="120" w:after="120" w:line="250" w:lineRule="exact"/>
        <w:rPr>
          <w:rFonts w:ascii="Arial" w:eastAsia="Arial" w:hAnsi="Arial"/>
          <w:color w:val="000000"/>
          <w:lang w:val="fr-FR"/>
        </w:rPr>
      </w:pPr>
      <w:r>
        <w:rPr>
          <w:rFonts w:ascii="Arial" w:eastAsia="Arial" w:hAnsi="Arial"/>
          <w:i/>
          <w:iCs/>
          <w:color w:val="4F81BC"/>
          <w:lang w:val="fr-FR"/>
        </w:rPr>
        <w:t>[Ajouter, supprimer ou adapter les tâches techniques en fonction des exigences spécifiques du projet]</w:t>
      </w:r>
    </w:p>
    <w:p w14:paraId="6157C33F" w14:textId="18B98F23" w:rsidR="00464678" w:rsidRPr="00567DA0"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dans les procédures d’ouverture des Offres et fournir des conseils lors des évaluations des offres conformément aux directives de la KfW en matière de passation de marchés ;</w:t>
      </w:r>
    </w:p>
    <w:p w14:paraId="7EEA3EF2" w14:textId="77777777" w:rsidR="00464678" w:rsidRPr="00567DA0"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lastRenderedPageBreak/>
        <w:t>Aider l’Employeur à évaluer les offres en fonction des critères prédéfinis, en déterminant si le soumissionnaire répond de manière substantielle (c’est-à-dire sans écart, réserve ou omission) aux exigences de la KfW ;</w:t>
      </w:r>
    </w:p>
    <w:p w14:paraId="7B7DBBCD" w14:textId="77F8BA91" w:rsidR="00464678" w:rsidRPr="00567DA0"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proposer le Soumissionnaire le plus avantageux ;</w:t>
      </w:r>
    </w:p>
    <w:p w14:paraId="219AAB46" w14:textId="7EF752C1" w:rsidR="00464678" w:rsidRPr="00A27F0E"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hAnsi="Arial"/>
          <w:color w:val="000000"/>
          <w:lang w:val="fr-FR"/>
        </w:rPr>
        <w:t>Aider l’Employeur dans la préparation d’un Rapport d’Évaluation conformément aux exigences concernées de la KfW en matière de reporting. Veiller à ce que le rapport soit transparent et suffisamment informatif au lieu de se contenter de « conforme », « oui » ou « non » et</w:t>
      </w:r>
      <w:r>
        <w:rPr>
          <w:lang w:val="fr-FR"/>
        </w:rPr>
        <w:t xml:space="preserve"> </w:t>
      </w:r>
      <w:r>
        <w:rPr>
          <w:rFonts w:ascii="Arial" w:hAnsi="Arial"/>
          <w:color w:val="000000"/>
          <w:lang w:val="fr-FR"/>
        </w:rPr>
        <w:t>respecte les exigences de la KfW en matière de mise en forme (y compris, par exemple, le tableau d’information des Soumissionnaires de la KfW [feuille de téléchargement Excel]) ;</w:t>
      </w:r>
    </w:p>
    <w:p w14:paraId="45A96363" w14:textId="05410B01" w:rsidR="00464678" w:rsidRPr="00567DA0"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Aider l’Employeur à préparer l’ordre du jour des discussions préalables à l’attribution du marché et pendant les discussions préalables à l’attribution du marché et la rédaction du procès-verbal de la réunion ;</w:t>
      </w:r>
    </w:p>
    <w:p w14:paraId="0E56A755" w14:textId="714D4CE3" w:rsidR="00464678" w:rsidRPr="00567DA0" w:rsidRDefault="00464678"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Aider </w:t>
      </w:r>
      <w:r>
        <w:rPr>
          <w:rFonts w:ascii="Arial" w:eastAsia="Arial" w:hAnsi="Arial"/>
          <w:i/>
          <w:iCs/>
          <w:color w:val="4F81BC"/>
          <w:lang w:val="fr-FR"/>
        </w:rPr>
        <w:t>[Ajouter merci de préciser ce que «</w:t>
      </w:r>
      <w:r>
        <w:rPr>
          <w:rFonts w:ascii="Arial" w:eastAsia="Arial" w:hAnsi="Arial"/>
          <w:color w:val="4F81BC"/>
          <w:lang w:val="fr-FR"/>
        </w:rPr>
        <w:t> </w:t>
      </w:r>
      <w:r>
        <w:rPr>
          <w:rFonts w:ascii="Arial" w:eastAsia="Arial" w:hAnsi="Arial"/>
          <w:i/>
          <w:iCs/>
          <w:color w:val="4F81BC"/>
          <w:lang w:val="fr-FR"/>
        </w:rPr>
        <w:t>aider</w:t>
      </w:r>
      <w:r>
        <w:rPr>
          <w:rFonts w:ascii="Arial" w:eastAsia="Arial" w:hAnsi="Arial"/>
          <w:color w:val="4F81BC"/>
          <w:lang w:val="fr-FR"/>
        </w:rPr>
        <w:t> </w:t>
      </w:r>
      <w:r>
        <w:rPr>
          <w:rFonts w:ascii="Arial" w:eastAsia="Arial" w:hAnsi="Arial"/>
          <w:i/>
          <w:iCs/>
          <w:color w:val="4F81BC"/>
          <w:lang w:val="fr-FR"/>
        </w:rPr>
        <w:t>» signifie dans ce contexte]</w:t>
      </w:r>
      <w:r>
        <w:rPr>
          <w:rFonts w:ascii="Arial" w:eastAsia="Arial" w:hAnsi="Arial"/>
          <w:color w:val="000000"/>
          <w:lang w:val="fr-FR"/>
        </w:rPr>
        <w:t> l’Employeur dans la préparation des documents contractuels, y compris toutes les annexes ;</w:t>
      </w:r>
    </w:p>
    <w:p w14:paraId="2D5E1D9B" w14:textId="7FE4D0A5" w:rsidR="0021276D" w:rsidRPr="00567DA0" w:rsidRDefault="0021276D" w:rsidP="00B958E6">
      <w:pPr>
        <w:numPr>
          <w:ilvl w:val="0"/>
          <w:numId w:val="9"/>
        </w:numPr>
        <w:tabs>
          <w:tab w:val="left" w:pos="720"/>
        </w:tabs>
        <w:suppressAutoHyphens w:val="0"/>
        <w:spacing w:before="120" w:after="120" w:line="240" w:lineRule="exact"/>
        <w:ind w:left="726" w:hanging="363"/>
        <w:jc w:val="both"/>
        <w:rPr>
          <w:rFonts w:ascii="Arial" w:eastAsia="Arial" w:hAnsi="Arial"/>
          <w:color w:val="000000"/>
          <w:u w:val="single"/>
          <w:lang w:val="fr-FR"/>
        </w:rPr>
      </w:pPr>
      <w:r>
        <w:rPr>
          <w:rFonts w:ascii="Arial" w:eastAsia="Arial" w:hAnsi="Arial"/>
          <w:color w:val="000000"/>
          <w:lang w:val="fr-FR"/>
        </w:rPr>
        <w:t>Aider l’Employeur à informer les Candidats non retenus.</w:t>
      </w:r>
    </w:p>
    <w:p w14:paraId="2867F385" w14:textId="77777777" w:rsidR="00464678" w:rsidRPr="00B21257" w:rsidRDefault="00464678" w:rsidP="00120D41">
      <w:pPr>
        <w:pStyle w:val="KeinLeerraum1"/>
        <w:keepNext/>
        <w:suppressAutoHyphens w:val="0"/>
        <w:spacing w:before="120" w:after="120" w:line="260" w:lineRule="exact"/>
        <w:jc w:val="both"/>
        <w:rPr>
          <w:rFonts w:ascii="Arial" w:hAnsi="Arial" w:cs="Arial"/>
          <w:bCs/>
        </w:rPr>
      </w:pPr>
      <w:r>
        <w:rPr>
          <w:rFonts w:ascii="Arial" w:hAnsi="Arial" w:cs="Arial"/>
          <w:u w:val="single"/>
          <w:lang w:val="fr-FR"/>
        </w:rPr>
        <w:t>Tâches en matière d’ESSS</w:t>
      </w:r>
      <w:r>
        <w:rPr>
          <w:rFonts w:ascii="Arial" w:hAnsi="Arial" w:cs="Arial"/>
          <w:lang w:val="fr-FR"/>
        </w:rPr>
        <w:t> </w:t>
      </w:r>
      <w:r>
        <w:rPr>
          <w:rFonts w:ascii="Arial" w:hAnsi="Arial" w:cs="Arial"/>
          <w:u w:val="single"/>
          <w:lang w:val="fr-FR"/>
        </w:rPr>
        <w:t>:</w:t>
      </w:r>
    </w:p>
    <w:p w14:paraId="36F608B6" w14:textId="29C44C09" w:rsidR="004644A3" w:rsidRPr="00A27F0E" w:rsidRDefault="00464678" w:rsidP="00B958E6">
      <w:pPr>
        <w:pStyle w:val="KeinLeerraum1"/>
        <w:numPr>
          <w:ilvl w:val="0"/>
          <w:numId w:val="14"/>
        </w:numPr>
        <w:suppressAutoHyphens w:val="0"/>
        <w:spacing w:before="120" w:after="120" w:line="240" w:lineRule="exact"/>
        <w:ind w:left="726" w:hanging="363"/>
        <w:jc w:val="both"/>
        <w:rPr>
          <w:rFonts w:ascii="Arial" w:hAnsi="Arial" w:cs="Arial"/>
          <w:lang w:val="fr-FR"/>
        </w:rPr>
      </w:pPr>
      <w:r>
        <w:rPr>
          <w:rFonts w:ascii="Arial" w:hAnsi="Arial" w:cs="Arial"/>
          <w:lang w:val="fr-FR"/>
        </w:rPr>
        <w:t xml:space="preserve">Déterminer si le Soumissionnaire répond dans une large mesure (c’est-à-dire sans écart, réserve ou omission) aux exigences ESSS de la KfW, comme spécifié dans la version valable des Documents Standard de Passation de Marchés pour les Travaux de Génie Civil et de Fournitures de la KfW </w:t>
      </w:r>
      <w:bookmarkStart w:id="68" w:name="_Hlk132233252"/>
      <w:r>
        <w:rPr>
          <w:rFonts w:ascii="Arial" w:hAnsi="Arial" w:cs="Arial"/>
          <w:lang w:val="fr-FR"/>
        </w:rPr>
        <w:t xml:space="preserve">(y compris toutes les normes connexes) et à toutes les normes nationales applicables à la Passation de Marchés </w:t>
      </w:r>
      <w:bookmarkEnd w:id="68"/>
      <w:r>
        <w:rPr>
          <w:rFonts w:ascii="Arial" w:hAnsi="Arial" w:cs="Arial"/>
          <w:lang w:val="fr-FR"/>
        </w:rPr>
        <w:t>pour les Installations et la Conception-Construction, et s’il a fourni les références appropriées. Cela comprend l’évaluation de la méthodologie ESSS proposée par le soumissionnaire, des stratégies de gestion et des plans de mise en œuvre, de la pertinence du code de conduite ainsi que de la disponibilité de spécialistes ESSS qualifiés parmi leur personnel clé et leurs références, nécessaires pour gérer les principaux risques ESSS du Projet ;</w:t>
      </w:r>
    </w:p>
    <w:p w14:paraId="17B90E54" w14:textId="42A45FFC" w:rsidR="00464678" w:rsidRPr="00567DA0" w:rsidRDefault="00464678" w:rsidP="00B958E6">
      <w:pPr>
        <w:pStyle w:val="KeinLeerraum1"/>
        <w:numPr>
          <w:ilvl w:val="0"/>
          <w:numId w:val="14"/>
        </w:numPr>
        <w:suppressAutoHyphens w:val="0"/>
        <w:spacing w:before="120" w:after="120" w:line="240" w:lineRule="exact"/>
        <w:ind w:left="726" w:hanging="363"/>
        <w:jc w:val="both"/>
        <w:rPr>
          <w:rFonts w:ascii="Arial" w:eastAsia="Arial" w:hAnsi="Arial"/>
          <w:b/>
          <w:lang w:val="fr-FR"/>
        </w:rPr>
      </w:pPr>
      <w:r>
        <w:rPr>
          <w:rFonts w:ascii="Arial" w:hAnsi="Arial" w:cs="Arial"/>
          <w:lang w:val="fr-FR"/>
        </w:rPr>
        <w:t>Vérifier que tous les aspects ESSS pertinents sont dûment couverts dans le contrat. S’assurer de plus contractuellement que le Contractant ne doit pas entreprendre de travaux à moins que le Consultant ne soit convaincu que des mesures appropriées sont en place pour traiter les risques et impacts ESSS.</w:t>
      </w:r>
    </w:p>
    <w:p w14:paraId="00BC002E" w14:textId="5B24E9E0" w:rsidR="009214F7" w:rsidRPr="00B21257" w:rsidRDefault="009214F7" w:rsidP="00054959">
      <w:pPr>
        <w:keepNext/>
        <w:suppressAutoHyphens w:val="0"/>
        <w:spacing w:before="120" w:after="120" w:line="252" w:lineRule="exact"/>
        <w:rPr>
          <w:rFonts w:ascii="Arial" w:eastAsia="Arial" w:hAnsi="Arial"/>
          <w:color w:val="000000"/>
          <w:spacing w:val="1"/>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475F9D22"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fr-FR"/>
        </w:rPr>
        <w:t>Rapport d’évaluation</w:t>
      </w:r>
    </w:p>
    <w:p w14:paraId="1D9DD420" w14:textId="31525511" w:rsidR="00932E0C" w:rsidRPr="00567DA0" w:rsidRDefault="00932E0C" w:rsidP="00B958E6">
      <w:pPr>
        <w:numPr>
          <w:ilvl w:val="0"/>
          <w:numId w:val="6"/>
        </w:numPr>
        <w:tabs>
          <w:tab w:val="left" w:pos="720"/>
        </w:tabs>
        <w:suppressAutoHyphens w:val="0"/>
        <w:spacing w:line="252" w:lineRule="exact"/>
        <w:ind w:hanging="288"/>
        <w:rPr>
          <w:rFonts w:ascii="Arial" w:eastAsia="Arial" w:hAnsi="Arial"/>
          <w:color w:val="000000"/>
          <w:lang w:val="fr-FR"/>
        </w:rPr>
      </w:pPr>
      <w:r>
        <w:rPr>
          <w:rFonts w:ascii="Arial" w:eastAsia="Arial" w:hAnsi="Arial"/>
          <w:color w:val="000000"/>
          <w:lang w:val="fr-FR"/>
        </w:rPr>
        <w:t>Publication des résultats de l’Appel d’Offres</w:t>
      </w:r>
    </w:p>
    <w:p w14:paraId="3A1BF293" w14:textId="77777777" w:rsidR="009214F7" w:rsidRPr="00B21257" w:rsidRDefault="009214F7" w:rsidP="00B958E6">
      <w:pPr>
        <w:numPr>
          <w:ilvl w:val="0"/>
          <w:numId w:val="6"/>
        </w:numPr>
        <w:tabs>
          <w:tab w:val="left" w:pos="720"/>
        </w:tabs>
        <w:suppressAutoHyphens w:val="0"/>
        <w:spacing w:line="252" w:lineRule="exact"/>
        <w:ind w:hanging="288"/>
        <w:rPr>
          <w:rFonts w:ascii="Arial" w:eastAsia="Arial" w:hAnsi="Arial"/>
          <w:color w:val="000000"/>
        </w:rPr>
      </w:pPr>
      <w:r>
        <w:rPr>
          <w:rFonts w:ascii="Arial" w:eastAsia="Arial" w:hAnsi="Arial"/>
          <w:color w:val="000000"/>
          <w:lang w:val="fr-FR"/>
        </w:rPr>
        <w:t>Documents contractuels</w:t>
      </w:r>
    </w:p>
    <w:p w14:paraId="316768AF" w14:textId="750D6DEE" w:rsidR="00464678" w:rsidRPr="00567DA0" w:rsidRDefault="00464678" w:rsidP="00F76541">
      <w:pPr>
        <w:keepNext/>
        <w:suppressAutoHyphens w:val="0"/>
        <w:spacing w:before="360" w:after="120" w:line="318" w:lineRule="exact"/>
        <w:rPr>
          <w:rFonts w:ascii="Arial" w:eastAsia="Arial" w:hAnsi="Arial"/>
          <w:color w:val="000000"/>
          <w:spacing w:val="6"/>
          <w:sz w:val="20"/>
          <w:lang w:val="fr-FR"/>
        </w:rPr>
      </w:pPr>
      <w:r>
        <w:rPr>
          <w:rFonts w:ascii="Arial" w:eastAsia="Arial" w:hAnsi="Arial"/>
          <w:b/>
          <w:bCs/>
          <w:color w:val="000000"/>
          <w:sz w:val="24"/>
          <w:lang w:val="fr-FR"/>
        </w:rPr>
        <w:t>Phase</w:t>
      </w:r>
      <w:r>
        <w:rPr>
          <w:rFonts w:ascii="Arial" w:eastAsia="Arial" w:hAnsi="Arial"/>
          <w:color w:val="000000"/>
          <w:sz w:val="24"/>
          <w:lang w:val="fr-FR"/>
        </w:rPr>
        <w:t> </w:t>
      </w:r>
      <w:r>
        <w:rPr>
          <w:rFonts w:ascii="Arial" w:eastAsia="Arial" w:hAnsi="Arial"/>
          <w:b/>
          <w:bCs/>
          <w:color w:val="000000"/>
          <w:sz w:val="24"/>
          <w:lang w:val="fr-FR"/>
        </w:rPr>
        <w:t>3</w:t>
      </w:r>
      <w:r>
        <w:rPr>
          <w:rFonts w:ascii="Arial" w:eastAsia="Arial" w:hAnsi="Arial"/>
          <w:color w:val="000000"/>
          <w:sz w:val="24"/>
          <w:lang w:val="fr-FR"/>
        </w:rPr>
        <w:t> </w:t>
      </w:r>
      <w:r>
        <w:rPr>
          <w:rFonts w:ascii="Arial" w:eastAsia="Arial" w:hAnsi="Arial"/>
          <w:b/>
          <w:bCs/>
          <w:color w:val="000000"/>
          <w:sz w:val="24"/>
          <w:lang w:val="fr-FR"/>
        </w:rPr>
        <w:t>: Supervision des Travaux de Conception, des Travaux de Construction et des Fournitures</w:t>
      </w:r>
    </w:p>
    <w:p w14:paraId="2CED5A6D" w14:textId="77777777" w:rsidR="00120D41" w:rsidRPr="00567DA0" w:rsidRDefault="00120D41" w:rsidP="00120D41">
      <w:pPr>
        <w:suppressAutoHyphens w:val="0"/>
        <w:spacing w:before="240" w:after="120" w:line="259" w:lineRule="exact"/>
        <w:ind w:left="1440" w:hanging="1440"/>
        <w:jc w:val="both"/>
        <w:rPr>
          <w:rFonts w:ascii="Arial" w:eastAsia="Arial" w:hAnsi="Arial"/>
          <w:b/>
          <w:color w:val="000000"/>
          <w:lang w:val="fr-FR"/>
        </w:rPr>
      </w:pPr>
      <w:bookmarkStart w:id="69" w:name="_Toc18311896"/>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3.1</w:t>
      </w:r>
      <w:r>
        <w:rPr>
          <w:rFonts w:ascii="Arial" w:eastAsia="Arial" w:hAnsi="Arial"/>
          <w:color w:val="000000"/>
          <w:lang w:val="fr-FR"/>
        </w:rPr>
        <w:t> </w:t>
      </w:r>
      <w:r>
        <w:rPr>
          <w:rFonts w:ascii="Arial" w:eastAsia="Arial" w:hAnsi="Arial"/>
          <w:b/>
          <w:bCs/>
          <w:color w:val="000000"/>
          <w:lang w:val="fr-FR"/>
        </w:rPr>
        <w:t>: Supervision des contrats</w:t>
      </w:r>
      <w:bookmarkEnd w:id="69"/>
    </w:p>
    <w:p w14:paraId="5C48B8D9" w14:textId="77777777" w:rsidR="00AA3A3A" w:rsidRPr="00567DA0" w:rsidRDefault="00AA3A3A" w:rsidP="00AA3A3A">
      <w:pPr>
        <w:suppressAutoHyphens w:val="0"/>
        <w:spacing w:before="120" w:after="120" w:line="252" w:lineRule="exact"/>
        <w:jc w:val="both"/>
        <w:rPr>
          <w:rFonts w:ascii="Arial" w:eastAsia="Times New Roman" w:hAnsi="Arial" w:cs="Arial"/>
          <w:lang w:val="fr-FR"/>
        </w:rPr>
      </w:pPr>
      <w:bookmarkStart w:id="70" w:name="_Hlk132233278"/>
      <w:r>
        <w:rPr>
          <w:rFonts w:ascii="Arial" w:eastAsia="Times New Roman" w:hAnsi="Arial" w:cs="Arial"/>
          <w:lang w:val="fr-FR"/>
        </w:rPr>
        <w:t xml:space="preserve">La Supervision du Projet comprend la supervision générale et la Supervision de Chantier des Travaux, la préparation des activités d’exploitation initiale, la gestion et la surveillance continues du projet, ainsi que les rapports périodiques </w:t>
      </w:r>
      <w:bookmarkStart w:id="71" w:name="_Hlk70346660"/>
      <w:r>
        <w:rPr>
          <w:rFonts w:ascii="Arial" w:eastAsia="Times New Roman" w:hAnsi="Arial" w:cs="Arial"/>
          <w:lang w:val="fr-FR"/>
        </w:rPr>
        <w:t>et la participation à la réception préliminaire</w:t>
      </w:r>
      <w:bookmarkEnd w:id="71"/>
      <w:r>
        <w:rPr>
          <w:rFonts w:ascii="Arial" w:eastAsia="Times New Roman" w:hAnsi="Arial" w:cs="Arial"/>
          <w:lang w:val="fr-FR"/>
        </w:rPr>
        <w:t>. La supervision générale et la supervision de Chantier des Travaux doivent être effectuées sur une base continue.</w:t>
      </w:r>
    </w:p>
    <w:p w14:paraId="019D71E7" w14:textId="6AA5AD2A" w:rsidR="00E05CB7" w:rsidRPr="00567DA0" w:rsidRDefault="00E05CB7" w:rsidP="0010425A">
      <w:pPr>
        <w:suppressAutoHyphens w:val="0"/>
        <w:spacing w:before="120" w:after="120" w:line="252" w:lineRule="exact"/>
        <w:jc w:val="both"/>
        <w:rPr>
          <w:rFonts w:ascii="Arial" w:eastAsia="Arial" w:hAnsi="Arial"/>
          <w:color w:val="000000"/>
          <w:lang w:val="fr-FR"/>
        </w:rPr>
      </w:pPr>
      <w:r>
        <w:rPr>
          <w:rFonts w:ascii="Arial" w:eastAsia="Arial" w:hAnsi="Arial"/>
          <w:color w:val="000000"/>
          <w:lang w:val="fr-FR"/>
        </w:rPr>
        <w:t>La Supervision du Projet sera également effectuée et gérée conformément au Guide de Gestion, de Suivi et de Vérification à Distance (RMMV) de la KfW pour la Coopération Financière Internationale.</w:t>
      </w:r>
    </w:p>
    <w:bookmarkEnd w:id="70"/>
    <w:p w14:paraId="7E476C9E" w14:textId="77777777" w:rsidR="00464678" w:rsidRPr="00567DA0" w:rsidRDefault="00464678" w:rsidP="0010425A">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Pour le calcul de ses ressources (personnel, bureaux, transport, etc.) nécessaires à l’exécution des services requis, le Consultant doit faire les hypothèses suivantes :</w:t>
      </w:r>
    </w:p>
    <w:p w14:paraId="151EE316" w14:textId="3D3B354D" w:rsidR="00464678" w:rsidRPr="00567DA0"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spacing w:val="-1"/>
          <w:lang w:val="fr-FR"/>
        </w:rPr>
      </w:pPr>
      <w:r>
        <w:rPr>
          <w:rFonts w:ascii="Arial" w:eastAsia="Arial" w:hAnsi="Arial"/>
          <w:color w:val="000000"/>
          <w:lang w:val="fr-FR"/>
        </w:rPr>
        <w:t xml:space="preserve">Jusqu’à </w:t>
      </w:r>
      <w:r>
        <w:rPr>
          <w:rFonts w:ascii="Arial" w:eastAsia="Arial" w:hAnsi="Arial"/>
          <w:i/>
          <w:iCs/>
          <w:color w:val="4F81BC"/>
          <w:lang w:val="fr-FR"/>
        </w:rPr>
        <w:t>[indiquer le nombre]</w:t>
      </w:r>
      <w:r>
        <w:rPr>
          <w:rFonts w:ascii="Arial" w:eastAsia="Arial" w:hAnsi="Arial"/>
          <w:color w:val="000000"/>
          <w:lang w:val="fr-FR"/>
        </w:rPr>
        <w:t xml:space="preserve"> de chantiers de construction et</w:t>
      </w:r>
      <w:r>
        <w:rPr>
          <w:rFonts w:ascii="Arial" w:eastAsia="Arial" w:hAnsi="Arial"/>
          <w:i/>
          <w:iCs/>
          <w:color w:val="4F81BC"/>
          <w:lang w:val="fr-FR"/>
        </w:rPr>
        <w:t xml:space="preserve"> [indiquer le nombre]</w:t>
      </w:r>
      <w:r>
        <w:rPr>
          <w:rFonts w:ascii="Arial" w:eastAsia="Arial" w:hAnsi="Arial"/>
          <w:color w:val="000000"/>
          <w:lang w:val="fr-FR"/>
        </w:rPr>
        <w:t xml:space="preserve"> de marchés de fournitures en parallèle ;</w:t>
      </w:r>
    </w:p>
    <w:p w14:paraId="5CFA75DE" w14:textId="6BE1645E" w:rsidR="00464678" w:rsidRPr="00567DA0" w:rsidRDefault="00464678" w:rsidP="00B958E6">
      <w:pPr>
        <w:numPr>
          <w:ilvl w:val="0"/>
          <w:numId w:val="3"/>
        </w:numPr>
        <w:tabs>
          <w:tab w:val="left" w:pos="792"/>
        </w:tabs>
        <w:suppressAutoHyphens w:val="0"/>
        <w:spacing w:line="254" w:lineRule="exact"/>
        <w:ind w:left="792" w:hanging="432"/>
        <w:jc w:val="both"/>
        <w:rPr>
          <w:rFonts w:ascii="Arial" w:eastAsia="Arial" w:hAnsi="Arial"/>
          <w:color w:val="000000"/>
          <w:u w:val="single"/>
          <w:lang w:val="fr-FR"/>
        </w:rPr>
      </w:pPr>
      <w:r>
        <w:rPr>
          <w:rFonts w:ascii="Arial" w:eastAsia="Arial" w:hAnsi="Arial"/>
          <w:color w:val="000000"/>
          <w:lang w:val="fr-FR"/>
        </w:rPr>
        <w:t>Durée du travail</w:t>
      </w:r>
      <w:r>
        <w:rPr>
          <w:rFonts w:ascii="Arial" w:eastAsia="Arial" w:hAnsi="Arial"/>
          <w:i/>
          <w:iCs/>
          <w:color w:val="4F81BC"/>
          <w:lang w:val="fr-FR"/>
        </w:rPr>
        <w:t xml:space="preserve"> [indiquer les jours de travail/semaine et les heures de travail/jour]</w:t>
      </w:r>
      <w:r>
        <w:rPr>
          <w:rFonts w:ascii="Arial" w:eastAsia="Arial" w:hAnsi="Arial"/>
          <w:color w:val="4F81BC"/>
          <w:lang w:val="fr-FR"/>
        </w:rPr>
        <w:t> ;</w:t>
      </w:r>
    </w:p>
    <w:p w14:paraId="69876F86" w14:textId="4A384676" w:rsidR="00A3727A" w:rsidRPr="00567DA0" w:rsidRDefault="00A3727A" w:rsidP="00B958E6">
      <w:pPr>
        <w:numPr>
          <w:ilvl w:val="0"/>
          <w:numId w:val="3"/>
        </w:numPr>
        <w:tabs>
          <w:tab w:val="left" w:pos="792"/>
        </w:tabs>
        <w:suppressAutoHyphens w:val="0"/>
        <w:spacing w:line="254" w:lineRule="exact"/>
        <w:ind w:left="792" w:hanging="432"/>
        <w:jc w:val="both"/>
        <w:rPr>
          <w:rFonts w:ascii="Arial" w:eastAsia="Arial" w:hAnsi="Arial"/>
          <w:color w:val="000000"/>
          <w:spacing w:val="-1"/>
          <w:lang w:val="fr-FR"/>
        </w:rPr>
      </w:pPr>
      <w:bookmarkStart w:id="72" w:name="_Hlk70346701"/>
      <w:r>
        <w:rPr>
          <w:rFonts w:ascii="Arial" w:eastAsia="Arial" w:hAnsi="Arial"/>
          <w:color w:val="000000"/>
          <w:lang w:val="fr-FR"/>
        </w:rPr>
        <w:lastRenderedPageBreak/>
        <w:t xml:space="preserve">En raison de la complexité du projet </w:t>
      </w:r>
      <w:r>
        <w:rPr>
          <w:rFonts w:ascii="Arial" w:eastAsia="Arial" w:hAnsi="Arial"/>
          <w:i/>
          <w:iCs/>
          <w:color w:val="4F81BC"/>
          <w:lang w:val="fr-FR"/>
        </w:rPr>
        <w:t>(différents composants, lots et chantiers multiples/répartis)</w:t>
      </w:r>
      <w:r>
        <w:rPr>
          <w:rFonts w:ascii="Arial" w:eastAsia="Arial" w:hAnsi="Arial"/>
          <w:color w:val="000000"/>
          <w:lang w:val="fr-FR"/>
        </w:rPr>
        <w:t>, le consultant est encouragé à décrire dans sa proposition technique (Concept et Méthodologie) son concept de supervision du chantier pendant la construction et la mise en service. Le concept de supervision du chantier doit tenir compte de la main-d’œuvre, de la présence sur le chantier, de l’expertise et de la logistique nécessaires pour assurer la supervision du chantier conformément aux besoins du projet.</w:t>
      </w:r>
    </w:p>
    <w:bookmarkEnd w:id="72"/>
    <w:p w14:paraId="0F88AC4E" w14:textId="77777777" w:rsidR="00464678" w:rsidRPr="00567DA0" w:rsidRDefault="00464678" w:rsidP="0010425A">
      <w:pPr>
        <w:suppressAutoHyphens w:val="0"/>
        <w:spacing w:before="120" w:after="120" w:line="254" w:lineRule="exact"/>
        <w:rPr>
          <w:rFonts w:ascii="Arial" w:eastAsia="Arial" w:hAnsi="Arial"/>
          <w:i/>
          <w:color w:val="4F81BC"/>
          <w:lang w:val="fr-FR"/>
        </w:rPr>
      </w:pPr>
      <w:r>
        <w:rPr>
          <w:rFonts w:ascii="Arial" w:eastAsia="Arial" w:hAnsi="Arial"/>
          <w:color w:val="000000"/>
          <w:u w:val="single"/>
          <w:lang w:val="fr-FR"/>
        </w:rPr>
        <w:t>Tâches :</w:t>
      </w:r>
      <w:r>
        <w:rPr>
          <w:rFonts w:ascii="Arial" w:eastAsia="Arial" w:hAnsi="Arial"/>
          <w:color w:val="4F81BC"/>
          <w:lang w:val="fr-FR"/>
        </w:rPr>
        <w:t xml:space="preserve"> </w:t>
      </w:r>
    </w:p>
    <w:p w14:paraId="0946D9F9" w14:textId="77777777" w:rsidR="00464678" w:rsidRPr="00567DA0" w:rsidRDefault="00464678" w:rsidP="0010425A">
      <w:pPr>
        <w:suppressAutoHyphens w:val="0"/>
        <w:spacing w:before="120" w:after="120" w:line="252" w:lineRule="exact"/>
        <w:rPr>
          <w:rFonts w:ascii="Arial" w:eastAsia="Arial" w:hAnsi="Arial"/>
          <w:color w:val="000000"/>
          <w:lang w:val="fr-FR"/>
        </w:rPr>
      </w:pPr>
      <w:r>
        <w:rPr>
          <w:rFonts w:ascii="Arial" w:eastAsia="Arial" w:hAnsi="Arial"/>
          <w:i/>
          <w:iCs/>
          <w:color w:val="4F81BC"/>
          <w:lang w:val="fr-FR"/>
        </w:rPr>
        <w:t>[Ajouter, supprimer ou adapter les tâches techniques en fonction des exigences spécifiques du projet]</w:t>
      </w:r>
    </w:p>
    <w:p w14:paraId="7E24CA51" w14:textId="3211B93C" w:rsidR="00464678" w:rsidRPr="00567DA0"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spacing w:val="-1"/>
          <w:lang w:val="fr-FR"/>
        </w:rPr>
      </w:pPr>
      <w:r>
        <w:rPr>
          <w:rFonts w:ascii="Arial" w:eastAsia="Arial" w:hAnsi="Arial"/>
          <w:color w:val="000000"/>
          <w:lang w:val="fr-FR"/>
        </w:rPr>
        <w:t>Coordination et liaison avec l’Employeur, le ou les Contractants et les autres institutions compétentes, notamment :</w:t>
      </w:r>
    </w:p>
    <w:p w14:paraId="647293B6" w14:textId="77777777"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Organisation de réunions de chantier</w:t>
      </w:r>
      <w:r>
        <w:rPr>
          <w:rFonts w:ascii="Arial" w:eastAsia="Arial" w:hAnsi="Arial"/>
          <w:color w:val="4F81BC"/>
          <w:lang w:val="fr-FR"/>
        </w:rPr>
        <w:t> </w:t>
      </w:r>
      <w:r>
        <w:rPr>
          <w:rFonts w:ascii="Arial" w:eastAsia="Arial" w:hAnsi="Arial"/>
          <w:i/>
          <w:iCs/>
          <w:color w:val="4F81BC"/>
          <w:lang w:val="fr-FR"/>
        </w:rPr>
        <w:t>[hebdomadaires/bihebdomadaires/mensuelles]</w:t>
      </w:r>
      <w:r>
        <w:rPr>
          <w:rFonts w:ascii="Arial" w:eastAsia="Arial" w:hAnsi="Arial"/>
          <w:color w:val="000000"/>
          <w:lang w:val="fr-FR"/>
        </w:rPr>
        <w:t> avec le ou les Contractants, les représentants de l’Employeur et les autres principales parties prenantes concernées ;</w:t>
      </w:r>
    </w:p>
    <w:p w14:paraId="1A99AAED" w14:textId="0D2F7595"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Préparation et circulation des comptes-rendus des réunions.</w:t>
      </w:r>
    </w:p>
    <w:p w14:paraId="143EF89A" w14:textId="660FB477" w:rsidR="00464678" w:rsidRPr="00567DA0" w:rsidRDefault="00464678" w:rsidP="00B958E6">
      <w:pPr>
        <w:pStyle w:val="Listenabsatz"/>
        <w:numPr>
          <w:ilvl w:val="0"/>
          <w:numId w:val="22"/>
        </w:numPr>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Assumer le rôle d’ingénieur et exécuter toutes les tâches de l’ingénieur</w:t>
      </w:r>
      <w:r>
        <w:rPr>
          <w:rFonts w:ascii="Arial" w:eastAsia="Arial" w:hAnsi="Arial"/>
          <w:color w:val="4F81BC"/>
          <w:lang w:val="fr-FR"/>
        </w:rPr>
        <w:t> </w:t>
      </w:r>
      <w:r>
        <w:rPr>
          <w:rFonts w:ascii="Arial" w:eastAsia="Arial" w:hAnsi="Arial"/>
          <w:i/>
          <w:iCs/>
          <w:color w:val="4F81BC"/>
          <w:lang w:val="fr-FR"/>
        </w:rPr>
        <w:t>[indiquer ce qui prévaut en cas d’écarts par rapport à la liste détaillée ci-dessous des tâches de FIDIC]</w:t>
      </w:r>
      <w:r>
        <w:rPr>
          <w:rFonts w:ascii="Arial" w:eastAsia="Arial" w:hAnsi="Arial"/>
          <w:color w:val="000000"/>
          <w:lang w:val="fr-FR"/>
        </w:rPr>
        <w:t> conformément au Livre jaune de FIDIC, notamment :</w:t>
      </w:r>
    </w:p>
    <w:p w14:paraId="4ED3EFC1" w14:textId="160F67C8"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 xml:space="preserve">Gestion des contrats et des réclamations, </w:t>
      </w:r>
      <w:bookmarkStart w:id="73" w:name="_Hlk132233300"/>
      <w:r>
        <w:rPr>
          <w:rFonts w:ascii="Arial" w:eastAsia="Arial" w:hAnsi="Arial"/>
          <w:color w:val="000000"/>
          <w:lang w:val="fr-FR"/>
        </w:rPr>
        <w:t>évaluation des Réclamations des Contractants liées au Conditions du Contrat</w:t>
      </w:r>
      <w:bookmarkEnd w:id="73"/>
      <w:r>
        <w:rPr>
          <w:rFonts w:ascii="Arial" w:eastAsia="Arial" w:hAnsi="Arial"/>
          <w:color w:val="000000"/>
          <w:lang w:val="fr-FR"/>
        </w:rPr>
        <w:t> ;</w:t>
      </w:r>
    </w:p>
    <w:p w14:paraId="33A1A7B7" w14:textId="77777777"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Contrôle de la validité des documents du Contractant tels que les polices d’assurance, les garanties bancaires, les documents de transport, etc. ;</w:t>
      </w:r>
    </w:p>
    <w:p w14:paraId="52D53381" w14:textId="77777777" w:rsidR="00A3727A" w:rsidRPr="00567DA0" w:rsidRDefault="00A3727A"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Examen et, en consultation avec l’AEP, approbation de la conception des travaux du (des) contractant(s) ; y compris l’examen et l’acceptation de la documentation d’usine de l’équipement fourni et la signature du livre de construction (obligatoire) ;</w:t>
      </w:r>
    </w:p>
    <w:p w14:paraId="5BABE0D5" w14:textId="77777777"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Contrôle de la qualité et de la quantité de tous les travaux et fournitures par l’inspection quotidienne des travaux du Contractant ;</w:t>
      </w:r>
    </w:p>
    <w:p w14:paraId="7B41E04E" w14:textId="3158C54D" w:rsidR="00067B04" w:rsidRPr="00567DA0" w:rsidRDefault="00067B04"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Fournir des conseils au Contractant pour qu’il se conforme au cahier des charges ;</w:t>
      </w:r>
    </w:p>
    <w:p w14:paraId="6BDD44E9" w14:textId="74BB9F87" w:rsidR="008C765B" w:rsidRPr="00567DA0" w:rsidRDefault="005C19BE"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S’assurer que le Contractant n’utilise que des matériaux de construction permanents et temporaires conformes aux Exigences de l’Employeur ;</w:t>
      </w:r>
    </w:p>
    <w:p w14:paraId="22A99050" w14:textId="77777777"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Contrôle de la durée et des dépenses ;</w:t>
      </w:r>
    </w:p>
    <w:p w14:paraId="5E1215AB" w14:textId="77777777"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Examen et approbation des factures du Contractant et délivrance des « Certificats de paiement » correspondants à l’Employeur ;</w:t>
      </w:r>
    </w:p>
    <w:p w14:paraId="76D61B55" w14:textId="023EAFE0"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Rapport sur l’état d’avancement du projet et sur les risques, conformément aux exigences de la KfW en matière de reporting (en annexe) ;</w:t>
      </w:r>
    </w:p>
    <w:p w14:paraId="0EE38065" w14:textId="77777777"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Aider l’Employeur dans le traitement de toute demande de modification au contrat ;</w:t>
      </w:r>
    </w:p>
    <w:p w14:paraId="48C1678D" w14:textId="77777777"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Assurer la visibilité en fonction des besoins des donateurs ;</w:t>
      </w:r>
    </w:p>
    <w:p w14:paraId="3EAE634A" w14:textId="2C6B7448" w:rsidR="00464678" w:rsidRPr="00567DA0" w:rsidRDefault="00464678"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Examen des rapports du Contractant, des dessins de l’ouvrage fini, des manuels d’exploitation, des plans d’entretien, etc. ;</w:t>
      </w:r>
    </w:p>
    <w:p w14:paraId="3D6C4E03" w14:textId="77777777" w:rsidR="001323B7" w:rsidRPr="00567DA0"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Superviser les essais et la mise en service des ouvrages construits par le Contractant ainsi que l’approvisionnement du Contractant ;</w:t>
      </w:r>
    </w:p>
    <w:p w14:paraId="7EF9973D" w14:textId="77777777" w:rsidR="001323B7" w:rsidRPr="00567DA0"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Préparation d’une liste de problèmes et assistance à l’Employeur dans la préparation de la réception provisoire ;</w:t>
      </w:r>
    </w:p>
    <w:p w14:paraId="482BEA4F" w14:textId="77777777" w:rsidR="001323B7" w:rsidRPr="00567DA0" w:rsidRDefault="001323B7" w:rsidP="00B958E6">
      <w:pPr>
        <w:numPr>
          <w:ilvl w:val="0"/>
          <w:numId w:val="16"/>
        </w:numPr>
        <w:tabs>
          <w:tab w:val="left" w:pos="1152"/>
        </w:tabs>
        <w:suppressAutoHyphens w:val="0"/>
        <w:spacing w:line="254" w:lineRule="exact"/>
        <w:ind w:left="1134"/>
        <w:jc w:val="both"/>
        <w:rPr>
          <w:rFonts w:ascii="Arial" w:eastAsia="Arial" w:hAnsi="Arial"/>
          <w:color w:val="000000"/>
          <w:lang w:val="fr-FR"/>
        </w:rPr>
      </w:pPr>
      <w:r>
        <w:rPr>
          <w:rFonts w:ascii="Arial" w:eastAsia="Arial" w:hAnsi="Arial"/>
          <w:color w:val="000000"/>
          <w:lang w:val="fr-FR"/>
        </w:rPr>
        <w:t>Participation à la réception des travaux.</w:t>
      </w:r>
    </w:p>
    <w:p w14:paraId="4C86F11B" w14:textId="59AB133E" w:rsidR="00464678" w:rsidRPr="00A27F0E" w:rsidRDefault="00464678" w:rsidP="00B958E6">
      <w:pPr>
        <w:numPr>
          <w:ilvl w:val="0"/>
          <w:numId w:val="10"/>
        </w:numPr>
        <w:tabs>
          <w:tab w:val="left" w:pos="792"/>
        </w:tabs>
        <w:suppressAutoHyphens w:val="0"/>
        <w:spacing w:before="120" w:after="120" w:line="240" w:lineRule="exact"/>
        <w:ind w:left="726" w:hanging="363"/>
        <w:jc w:val="both"/>
        <w:rPr>
          <w:rFonts w:ascii="Arial" w:eastAsia="Arial" w:hAnsi="Arial"/>
          <w:color w:val="000000"/>
          <w:lang w:val="fr-FR"/>
        </w:rPr>
      </w:pPr>
      <w:r>
        <w:rPr>
          <w:rFonts w:ascii="Arial" w:eastAsia="Arial" w:hAnsi="Arial"/>
          <w:color w:val="000000"/>
          <w:lang w:val="fr-FR"/>
        </w:rPr>
        <w:t xml:space="preserve">Examiner si les dispositions applicables à la procédure de versement convenue entre l’Employeur et la KfW, qui doivent être soumises au Consultant, sont respectées. </w:t>
      </w:r>
      <w:r>
        <w:rPr>
          <w:rFonts w:ascii="Arial" w:eastAsia="Arial" w:hAnsi="Arial"/>
          <w:i/>
          <w:iCs/>
          <w:color w:val="4F81BC"/>
          <w:lang w:val="fr-FR"/>
        </w:rPr>
        <w:t>[Si la convention séparée (CS) a été signée au moment de la publication de la demande de proposition, les sections pertinentes de l’annexe relative au versement de la CS doivent être ajoutées.]</w:t>
      </w:r>
    </w:p>
    <w:p w14:paraId="58CE8C98" w14:textId="77777777" w:rsidR="00067B04" w:rsidRPr="00567DA0" w:rsidRDefault="00067B04" w:rsidP="00D34B24">
      <w:pPr>
        <w:keepNext/>
        <w:suppressAutoHyphens w:val="0"/>
        <w:spacing w:before="240" w:after="120" w:line="259" w:lineRule="exact"/>
        <w:ind w:left="1440" w:hanging="1440"/>
        <w:jc w:val="both"/>
        <w:rPr>
          <w:rFonts w:ascii="Arial" w:eastAsia="Arial" w:hAnsi="Arial"/>
          <w:b/>
          <w:color w:val="000000"/>
          <w:lang w:val="fr-FR"/>
        </w:rPr>
      </w:pPr>
      <w:bookmarkStart w:id="74" w:name="_Hlk70347246"/>
      <w:r>
        <w:rPr>
          <w:rFonts w:ascii="Arial" w:eastAsia="Arial" w:hAnsi="Arial"/>
          <w:b/>
          <w:bCs/>
          <w:color w:val="000000"/>
          <w:lang w:val="fr-FR"/>
        </w:rPr>
        <w:t>Étape</w:t>
      </w:r>
      <w:r>
        <w:rPr>
          <w:rFonts w:ascii="Arial" w:eastAsia="Arial" w:hAnsi="Arial"/>
          <w:color w:val="000000"/>
          <w:lang w:val="fr-FR"/>
        </w:rPr>
        <w:t> </w:t>
      </w:r>
      <w:r>
        <w:rPr>
          <w:rFonts w:ascii="Arial" w:eastAsia="Arial" w:hAnsi="Arial"/>
          <w:b/>
          <w:bCs/>
          <w:color w:val="000000"/>
          <w:lang w:val="fr-FR"/>
        </w:rPr>
        <w:t>3.2</w:t>
      </w:r>
      <w:r>
        <w:rPr>
          <w:rFonts w:ascii="Arial" w:eastAsia="Arial" w:hAnsi="Arial"/>
          <w:color w:val="000000"/>
          <w:lang w:val="fr-FR"/>
        </w:rPr>
        <w:t> </w:t>
      </w:r>
      <w:r>
        <w:rPr>
          <w:rFonts w:ascii="Arial" w:eastAsia="Arial" w:hAnsi="Arial"/>
          <w:b/>
          <w:bCs/>
          <w:color w:val="000000"/>
          <w:lang w:val="fr-FR"/>
        </w:rPr>
        <w:t>: mise en service</w:t>
      </w:r>
    </w:p>
    <w:p w14:paraId="2EE86A6C" w14:textId="7DC0A312" w:rsidR="00A05ED1" w:rsidRPr="00567DA0" w:rsidRDefault="00A05ED1" w:rsidP="00A05ED1">
      <w:pPr>
        <w:suppressAutoHyphens w:val="0"/>
        <w:spacing w:before="120" w:after="120" w:line="252" w:lineRule="exact"/>
        <w:jc w:val="both"/>
        <w:rPr>
          <w:rFonts w:ascii="Arial" w:eastAsia="Arial" w:hAnsi="Arial"/>
          <w:color w:val="000000"/>
          <w:spacing w:val="6"/>
          <w:lang w:val="fr-FR"/>
        </w:rPr>
      </w:pPr>
      <w:bookmarkStart w:id="75" w:name="_Hlk70347339"/>
      <w:bookmarkEnd w:id="74"/>
      <w:r>
        <w:rPr>
          <w:rFonts w:ascii="Arial" w:eastAsia="Arial" w:hAnsi="Arial"/>
          <w:color w:val="000000"/>
          <w:lang w:val="fr-FR"/>
        </w:rPr>
        <w:t xml:space="preserve">L’objectif de cette étape est d’aider l’Employeur à s’assurer que le nouvel équipement est mis en service conformément aux meilleures pratiques. Le Consultant s’assurera que tous les systèmes et </w:t>
      </w:r>
      <w:r>
        <w:rPr>
          <w:rFonts w:ascii="Arial" w:eastAsia="Arial" w:hAnsi="Arial"/>
          <w:color w:val="000000"/>
          <w:lang w:val="fr-FR"/>
        </w:rPr>
        <w:lastRenderedPageBreak/>
        <w:t>composants des travaux sont conçus, installés, testés et exploités conformément aux contrats de travaux et aux exigences de l’Employeur.</w:t>
      </w:r>
    </w:p>
    <w:p w14:paraId="47CF8AD6" w14:textId="77777777" w:rsidR="00067B04" w:rsidRPr="00B21257" w:rsidRDefault="00067B04" w:rsidP="00067B04">
      <w:pPr>
        <w:suppressAutoHyphens w:val="0"/>
        <w:spacing w:before="120" w:after="120" w:line="254" w:lineRule="exact"/>
        <w:rPr>
          <w:rFonts w:ascii="Arial" w:eastAsia="Arial" w:hAnsi="Arial"/>
          <w:i/>
          <w:color w:val="4F81BC"/>
        </w:rPr>
      </w:pPr>
      <w:r>
        <w:rPr>
          <w:rFonts w:ascii="Arial" w:eastAsia="Arial" w:hAnsi="Arial"/>
          <w:color w:val="000000"/>
          <w:u w:val="single"/>
          <w:lang w:val="fr-FR"/>
        </w:rPr>
        <w:t>Tâches :</w:t>
      </w:r>
      <w:r>
        <w:rPr>
          <w:rFonts w:ascii="Arial" w:eastAsia="Arial" w:hAnsi="Arial"/>
          <w:color w:val="4F81BC"/>
          <w:lang w:val="fr-FR"/>
        </w:rPr>
        <w:t xml:space="preserve"> </w:t>
      </w:r>
    </w:p>
    <w:p w14:paraId="000E20EB" w14:textId="76D618D7" w:rsidR="00067B04" w:rsidRPr="00567DA0"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 xml:space="preserve">Préparation des listes de tests nécessaires </w:t>
      </w:r>
      <w:r>
        <w:rPr>
          <w:rFonts w:ascii="Arial" w:eastAsia="Arial" w:hAnsi="Arial"/>
          <w:i/>
          <w:iCs/>
          <w:color w:val="4F81BC"/>
          <w:lang w:val="fr-FR"/>
        </w:rPr>
        <w:t>[tests de réception en usine (TRU), tests de type, tests de routine, tests de réception sur chantier (TRC)]</w:t>
      </w:r>
      <w:r>
        <w:rPr>
          <w:rFonts w:ascii="Arial" w:eastAsia="Arial" w:hAnsi="Arial"/>
          <w:color w:val="000000"/>
          <w:lang w:val="fr-FR"/>
        </w:rPr>
        <w:t> ;</w:t>
      </w:r>
    </w:p>
    <w:p w14:paraId="5BF07653" w14:textId="7742CDFA" w:rsidR="00FC7BB8" w:rsidRPr="00567DA0" w:rsidRDefault="00FC7BB8" w:rsidP="00B958E6">
      <w:pPr>
        <w:pStyle w:val="Listenabsatz"/>
        <w:numPr>
          <w:ilvl w:val="0"/>
          <w:numId w:val="23"/>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Examiner les programmes de test et de mise en service du (des) contractant(s) et formuler des recommandations à l’intention de l’AEP ;</w:t>
      </w:r>
    </w:p>
    <w:p w14:paraId="39117D6F" w14:textId="55A189CE" w:rsidR="00067B04" w:rsidRPr="00567DA0"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Superviser les essais et la mise en service des ouvrages construits par le Contractant ainsi que l’approvisionnement du Contractant ;</w:t>
      </w:r>
    </w:p>
    <w:p w14:paraId="21EBB128" w14:textId="66E68239" w:rsidR="00FC7BB8" w:rsidRPr="00567DA0" w:rsidRDefault="00FC7BB8" w:rsidP="00B958E6">
      <w:pPr>
        <w:pStyle w:val="Listenabsatz"/>
        <w:numPr>
          <w:ilvl w:val="0"/>
          <w:numId w:val="23"/>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Participation à la réception des travaux et approbation des TRU et des TRC ;</w:t>
      </w:r>
    </w:p>
    <w:p w14:paraId="6F05EFA7" w14:textId="1BF96A6B" w:rsidR="00067B04" w:rsidRPr="00567DA0" w:rsidRDefault="00067B04" w:rsidP="00B958E6">
      <w:pPr>
        <w:pStyle w:val="Listenabsatz"/>
        <w:numPr>
          <w:ilvl w:val="0"/>
          <w:numId w:val="23"/>
        </w:numPr>
        <w:suppressAutoHyphens w:val="0"/>
        <w:spacing w:before="120" w:after="120" w:line="240" w:lineRule="exact"/>
        <w:jc w:val="both"/>
        <w:rPr>
          <w:rFonts w:ascii="Arial" w:eastAsia="Arial" w:hAnsi="Arial"/>
          <w:color w:val="000000"/>
          <w:lang w:val="fr-FR"/>
        </w:rPr>
      </w:pPr>
      <w:r>
        <w:rPr>
          <w:rFonts w:ascii="Arial" w:eastAsia="Arial" w:hAnsi="Arial"/>
          <w:color w:val="000000"/>
          <w:lang w:val="fr-FR"/>
        </w:rPr>
        <w:t>Préparation d’une liste de problèmes et assistance à l’Employeur dans la préparation de la réception provisoire.</w:t>
      </w:r>
    </w:p>
    <w:p w14:paraId="25CDFCC5" w14:textId="474D076A" w:rsidR="004148FA" w:rsidRPr="00567DA0" w:rsidRDefault="00464678" w:rsidP="00B24F43">
      <w:pPr>
        <w:pStyle w:val="KeinLeerraum1"/>
        <w:keepNext/>
        <w:keepLines/>
        <w:suppressAutoHyphens w:val="0"/>
        <w:spacing w:before="240" w:after="120" w:line="260" w:lineRule="exact"/>
        <w:jc w:val="both"/>
        <w:rPr>
          <w:rFonts w:ascii="Arial" w:hAnsi="Arial" w:cs="Arial"/>
          <w:lang w:val="fr-FR"/>
        </w:rPr>
      </w:pPr>
      <w:bookmarkStart w:id="76" w:name="_Hlk132233420"/>
      <w:bookmarkStart w:id="77" w:name="_Hlk132717652"/>
      <w:bookmarkStart w:id="78" w:name="_Hlk129608392"/>
      <w:bookmarkEnd w:id="75"/>
      <w:r>
        <w:rPr>
          <w:rFonts w:ascii="Arial" w:hAnsi="Arial" w:cs="Arial"/>
          <w:b/>
          <w:bCs/>
          <w:u w:val="single"/>
          <w:lang w:val="fr-FR"/>
        </w:rPr>
        <w:t>Tâches en matière d’ESSS pendant les étapes 3.1 et 3.2</w:t>
      </w:r>
      <w:bookmarkEnd w:id="76"/>
      <w:r>
        <w:rPr>
          <w:rFonts w:ascii="Arial" w:hAnsi="Arial" w:cs="Arial"/>
          <w:lang w:val="fr-FR"/>
        </w:rPr>
        <w:t> :</w:t>
      </w:r>
    </w:p>
    <w:bookmarkEnd w:id="77"/>
    <w:p w14:paraId="6A66E40F" w14:textId="77777777" w:rsidR="00464678" w:rsidRPr="00567DA0"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Informer le Contractant que les travaux secondaires pertinents ne doivent pas commencer avant l’approbation et la satisfaction des mesures appropriées en place pour faire face aux risques et aux impacts ESSS ;</w:t>
      </w:r>
    </w:p>
    <w:p w14:paraId="08481321" w14:textId="341EB33A" w:rsidR="00D76BCE" w:rsidRPr="00567DA0"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Approuver, après révision en bonne et due forme, le Plan de gestion environnementale et sociale de l’entrepreneur (PA-ESMP) et, pendant l’exécution des travaux, charger le Contractant de mettre à jour le PA-ESMP si cela devient nécessaire. La version révisée doit mettre en évidence les nouveaux éléments incorporés dans le document ;</w:t>
      </w:r>
    </w:p>
    <w:p w14:paraId="5012A03F" w14:textId="038B2CEC" w:rsidR="00464678" w:rsidRPr="00567DA0" w:rsidRDefault="007678EA"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 xml:space="preserve">Superviser la mise en œuvre du PA-ESMP par le Contractant et faire un rapport sur la conformité du Contractant avec les exigences PA-ESMP et ESSS. Cela </w:t>
      </w:r>
      <w:r w:rsidR="00DB3793">
        <w:rPr>
          <w:rFonts w:ascii="Arial" w:hAnsi="Arial" w:cs="Arial"/>
          <w:lang w:val="fr-FR"/>
        </w:rPr>
        <w:t xml:space="preserve">inclut </w:t>
      </w:r>
      <w:r>
        <w:rPr>
          <w:rFonts w:ascii="Arial" w:hAnsi="Arial" w:cs="Arial"/>
          <w:lang w:val="fr-FR"/>
        </w:rPr>
        <w:t>la performance et la conformité en matière de santé et sécurité dans le travail et le respect des conditions de travail en cas de violations graves ESSS (et notamment SST, risques pour la vie), le Consultant devra suspendre les travaux (secondaires) jusqu’à ce que le Contractant ait rectifié la situation.</w:t>
      </w:r>
      <w:bookmarkStart w:id="79" w:name="_Hlk132233496"/>
      <w:r>
        <w:rPr>
          <w:rFonts w:ascii="Arial" w:hAnsi="Arial" w:cs="Arial"/>
          <w:lang w:val="fr-FR"/>
        </w:rPr>
        <w:t xml:space="preserve"> Outre les normes E&amp;S de la KfW et les dispositions particulières du PGES en matière d’E&amp;S, le Consultant utilisera le recueil de directives pratiques de l’OIT pour ses activités de planification et de supervision SST sur le chantier : « Sécurité et santé dans la construction » en tant que ligne directrice pour les bonnes pratiques internationales ;</w:t>
      </w:r>
      <w:bookmarkEnd w:id="79"/>
    </w:p>
    <w:p w14:paraId="759A60C2" w14:textId="44DA74D2"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rPr>
      </w:pPr>
      <w:r>
        <w:rPr>
          <w:rFonts w:ascii="Arial" w:hAnsi="Arial" w:cs="Arial"/>
          <w:lang w:val="fr-FR"/>
        </w:rPr>
        <w:t>Documenter les non-conformités du Contractant. Examiner et approuver les propositions de mesures correctives du Contractant et leur calendrier de mise en œuvre. Suivi des corrections/améliorations ;</w:t>
      </w:r>
    </w:p>
    <w:p w14:paraId="3E7EE471" w14:textId="474A8E9E" w:rsidR="00D76BCE" w:rsidRPr="00567DA0"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Assurer le suivi des résultats des inspections ou des audits effectués par les autorités de réglementation du travail, de la santé et de la sécurité ou de l’environnement ;</w:t>
      </w:r>
    </w:p>
    <w:p w14:paraId="250EA788" w14:textId="77777777" w:rsidR="00464678" w:rsidRPr="00567DA0"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si le Contractant fournit des instructions et des formations aux travailleurs, aux sous-traitants et aux fournisseurs (en particulier ceux qui s’occupent d’approvisionnements importants) pour s’assurer qu’ils comprennent leurs exigences ESSS respectives et que le Contractant respecte le Code de conduite ;</w:t>
      </w:r>
    </w:p>
    <w:p w14:paraId="3E3DD623" w14:textId="39EDE81C" w:rsidR="00D76BCE" w:rsidRPr="00567DA0"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Conseiller le Contractant sur les risques et les impacts ESSS de toute proposition de modification de conception et les implications pour conformité avec les instruments de sauvegarde environnementaux et sociaux, sur le consentement/permis et autres exigences pertinentes du projet ;</w:t>
      </w:r>
    </w:p>
    <w:p w14:paraId="654CCC5D" w14:textId="481F89B4" w:rsidR="00464678" w:rsidRPr="00567DA0"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fr-FR"/>
        </w:rPr>
      </w:pPr>
      <w:bookmarkStart w:id="80" w:name="_Toc481653943"/>
      <w:bookmarkStart w:id="81" w:name="_Toc478119100"/>
      <w:r>
        <w:rPr>
          <w:rFonts w:ascii="Arial" w:hAnsi="Arial" w:cs="Arial"/>
          <w:lang w:val="fr-FR"/>
        </w:rPr>
        <w:t>Examiner les rapports d’avancement du Contractant et si des non-conformités</w:t>
      </w:r>
      <w:bookmarkEnd w:id="80"/>
      <w:bookmarkEnd w:id="81"/>
      <w:r>
        <w:rPr>
          <w:rFonts w:ascii="Arial" w:hAnsi="Arial" w:cs="Arial"/>
          <w:lang w:val="fr-FR"/>
        </w:rPr>
        <w:t xml:space="preserve"> ont été décelées si elles sont documentées et analysées et font l’objet de mesures correctives ; la documentation doit comprendre une photographie numérique et des légendes pour fournir une illustration visuelle, indiquant explicitement le lieu, la date de l’inspection et la non-conformité en question ;</w:t>
      </w:r>
    </w:p>
    <w:p w14:paraId="4E48E8D8" w14:textId="44BD6E8C" w:rsidR="00D76BCE" w:rsidRPr="00567DA0"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Suivre la résolution de toute réclamation ou grief en relation avec ESSS ;</w:t>
      </w:r>
    </w:p>
    <w:p w14:paraId="5E19973C" w14:textId="4B77BC24" w:rsidR="00464678" w:rsidRPr="00B21257" w:rsidRDefault="00464678" w:rsidP="00B958E6">
      <w:pPr>
        <w:pStyle w:val="KeinLeerraum1"/>
        <w:numPr>
          <w:ilvl w:val="0"/>
          <w:numId w:val="15"/>
        </w:numPr>
        <w:suppressAutoHyphens w:val="0"/>
        <w:spacing w:before="120" w:after="120" w:line="240" w:lineRule="exact"/>
        <w:ind w:left="726" w:hanging="363"/>
        <w:jc w:val="both"/>
        <w:rPr>
          <w:rFonts w:ascii="Arial" w:hAnsi="Arial" w:cs="Arial"/>
        </w:rPr>
      </w:pPr>
      <w:r>
        <w:rPr>
          <w:rFonts w:ascii="Arial" w:hAnsi="Arial" w:cs="Arial"/>
          <w:lang w:val="fr-FR"/>
        </w:rPr>
        <w:t>Informer l’Employeur de toute situation relative ESSS qui pourrait survenir et compromettre la bonne exécution du projet. Tenir compte de ces situations dans les rapports périodiques ;</w:t>
      </w:r>
    </w:p>
    <w:p w14:paraId="16CBC0CD" w14:textId="60A57FAA" w:rsidR="00464678" w:rsidRPr="00567DA0" w:rsidRDefault="00464678"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lastRenderedPageBreak/>
        <w:t>Veiller à ce que les non-conformités soient traitées par des mesures adaptées à la gravité de la situation et qui comprennent, sans toutefois s’y limiter, la suspension des travaux (secondaires) et/ou des paiements conformément au Contrat ;</w:t>
      </w:r>
    </w:p>
    <w:p w14:paraId="61BDD45C" w14:textId="6621CC39" w:rsidR="00A3727A" w:rsidRPr="00567DA0" w:rsidRDefault="00A3727A" w:rsidP="00B958E6">
      <w:pPr>
        <w:pStyle w:val="KeinLeerraum1"/>
        <w:numPr>
          <w:ilvl w:val="0"/>
          <w:numId w:val="15"/>
        </w:numPr>
        <w:suppressAutoHyphens w:val="0"/>
        <w:spacing w:before="120" w:after="120" w:line="240" w:lineRule="exact"/>
        <w:ind w:left="726" w:hanging="363"/>
        <w:jc w:val="both"/>
        <w:rPr>
          <w:rFonts w:ascii="Arial" w:hAnsi="Arial" w:cs="Arial"/>
          <w:lang w:val="fr-FR"/>
        </w:rPr>
      </w:pPr>
      <w:r>
        <w:rPr>
          <w:rFonts w:ascii="Arial" w:hAnsi="Arial" w:cs="Arial"/>
          <w:lang w:val="fr-FR"/>
        </w:rPr>
        <w:t>Vérifier la chaîne d’approvisionnement en ce qui concerne d’éventuelles lacunes par rapport aux normes ESSS ;</w:t>
      </w:r>
    </w:p>
    <w:p w14:paraId="069A7A35" w14:textId="419C145F" w:rsidR="009B439F" w:rsidRPr="00567DA0" w:rsidRDefault="009B439F" w:rsidP="009B439F">
      <w:pPr>
        <w:pStyle w:val="KeinLeerraum1"/>
        <w:numPr>
          <w:ilvl w:val="0"/>
          <w:numId w:val="15"/>
        </w:numPr>
        <w:suppressAutoHyphens w:val="0"/>
        <w:spacing w:before="120" w:after="120" w:line="240" w:lineRule="exact"/>
        <w:jc w:val="both"/>
        <w:rPr>
          <w:rFonts w:ascii="Arial" w:eastAsia="Arial" w:hAnsi="Arial"/>
          <w:i/>
          <w:color w:val="4F81BC"/>
          <w:lang w:val="fr-FR"/>
        </w:rPr>
      </w:pPr>
      <w:bookmarkStart w:id="82" w:name="_Hlk132717612"/>
      <w:bookmarkStart w:id="83" w:name="_Hlk132745095"/>
      <w:r>
        <w:rPr>
          <w:rFonts w:ascii="Arial" w:eastAsia="Arial" w:hAnsi="Arial"/>
          <w:i/>
          <w:iCs/>
          <w:color w:val="4F81BC"/>
          <w:lang w:val="fr-FR"/>
        </w:rPr>
        <w:t>[si non-couvert par l’EIES</w:t>
      </w:r>
      <w:r>
        <w:rPr>
          <w:rFonts w:ascii="Arial" w:eastAsia="Arial" w:hAnsi="Arial"/>
          <w:color w:val="4F81BC"/>
          <w:lang w:val="fr-FR"/>
        </w:rPr>
        <w:t> </w:t>
      </w:r>
      <w:r>
        <w:rPr>
          <w:rFonts w:ascii="Arial" w:eastAsia="Arial" w:hAnsi="Arial"/>
          <w:i/>
          <w:iCs/>
          <w:color w:val="4F81BC"/>
          <w:lang w:val="fr-FR"/>
        </w:rPr>
        <w:t>: élaborer et mettre en œuvre une procédure de gestion des modifications de conception].</w:t>
      </w:r>
    </w:p>
    <w:bookmarkEnd w:id="78"/>
    <w:bookmarkEnd w:id="82"/>
    <w:bookmarkEnd w:id="83"/>
    <w:p w14:paraId="599D2077" w14:textId="34C89AF7" w:rsidR="009214F7" w:rsidRPr="00B21257" w:rsidRDefault="009214F7" w:rsidP="00120D41">
      <w:pPr>
        <w:keepNext/>
        <w:suppressAutoHyphens w:val="0"/>
        <w:spacing w:before="120" w:after="120" w:line="252" w:lineRule="exact"/>
        <w:rPr>
          <w:rFonts w:ascii="Arial" w:eastAsia="Arial" w:hAnsi="Arial"/>
          <w:color w:val="000000"/>
          <w:spacing w:val="-3"/>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7BF35FDA" w14:textId="77777777" w:rsidR="009214F7" w:rsidRPr="00B21257" w:rsidRDefault="009214F7" w:rsidP="00B958E6">
      <w:pPr>
        <w:numPr>
          <w:ilvl w:val="0"/>
          <w:numId w:val="3"/>
        </w:numPr>
        <w:tabs>
          <w:tab w:val="left" w:pos="792"/>
        </w:tabs>
        <w:suppressAutoHyphens w:val="0"/>
        <w:spacing w:line="254" w:lineRule="exact"/>
        <w:ind w:left="792" w:hanging="432"/>
        <w:rPr>
          <w:rFonts w:ascii="Arial" w:eastAsia="Arial" w:hAnsi="Arial"/>
          <w:color w:val="000000"/>
          <w:spacing w:val="-3"/>
        </w:rPr>
      </w:pPr>
      <w:r>
        <w:rPr>
          <w:rFonts w:ascii="Arial" w:eastAsia="Arial" w:hAnsi="Arial"/>
          <w:color w:val="000000"/>
          <w:lang w:val="fr-FR"/>
        </w:rPr>
        <w:t>Rapports d’avancement</w:t>
      </w:r>
    </w:p>
    <w:p w14:paraId="5ABB1D54" w14:textId="57611082" w:rsidR="00FC7BB8" w:rsidRPr="00B21257" w:rsidRDefault="00FC7BB8" w:rsidP="00B958E6">
      <w:pPr>
        <w:numPr>
          <w:ilvl w:val="0"/>
          <w:numId w:val="3"/>
        </w:numPr>
        <w:tabs>
          <w:tab w:val="left" w:pos="792"/>
        </w:tabs>
        <w:suppressAutoHyphens w:val="0"/>
        <w:spacing w:line="254" w:lineRule="exact"/>
        <w:ind w:left="792" w:hanging="432"/>
        <w:rPr>
          <w:rFonts w:ascii="Arial" w:eastAsia="Arial" w:hAnsi="Arial"/>
          <w:color w:val="000000"/>
          <w:spacing w:val="-3"/>
        </w:rPr>
      </w:pPr>
      <w:bookmarkStart w:id="84" w:name="_Hlk132745176"/>
      <w:r>
        <w:rPr>
          <w:rFonts w:ascii="Arial" w:eastAsia="Arial" w:hAnsi="Arial"/>
          <w:color w:val="000000"/>
          <w:lang w:val="fr-FR"/>
        </w:rPr>
        <w:t>Rapport final</w:t>
      </w:r>
    </w:p>
    <w:bookmarkEnd w:id="84"/>
    <w:p w14:paraId="7F3F5330" w14:textId="7AB630A9" w:rsidR="00464678" w:rsidRPr="00567DA0" w:rsidRDefault="00464678" w:rsidP="000E16F2">
      <w:pPr>
        <w:keepNext/>
        <w:suppressAutoHyphens w:val="0"/>
        <w:spacing w:before="360" w:after="120" w:line="323" w:lineRule="exact"/>
        <w:rPr>
          <w:rFonts w:ascii="Arial" w:eastAsia="Arial" w:hAnsi="Arial"/>
          <w:color w:val="000000"/>
          <w:spacing w:val="2"/>
          <w:sz w:val="20"/>
          <w:lang w:val="fr-FR"/>
        </w:rPr>
      </w:pPr>
      <w:r>
        <w:rPr>
          <w:rFonts w:ascii="Arial" w:eastAsia="Arial" w:hAnsi="Arial"/>
          <w:b/>
          <w:bCs/>
          <w:color w:val="000000"/>
          <w:sz w:val="24"/>
          <w:lang w:val="fr-FR"/>
        </w:rPr>
        <w:t>Phase</w:t>
      </w:r>
      <w:r>
        <w:rPr>
          <w:rFonts w:ascii="Arial" w:eastAsia="Arial" w:hAnsi="Arial"/>
          <w:color w:val="000000"/>
          <w:sz w:val="24"/>
          <w:lang w:val="fr-FR"/>
        </w:rPr>
        <w:t> </w:t>
      </w:r>
      <w:r>
        <w:rPr>
          <w:rFonts w:ascii="Arial" w:eastAsia="Arial" w:hAnsi="Arial"/>
          <w:b/>
          <w:bCs/>
          <w:color w:val="000000"/>
          <w:sz w:val="24"/>
          <w:lang w:val="fr-FR"/>
        </w:rPr>
        <w:t>4</w:t>
      </w:r>
      <w:r>
        <w:rPr>
          <w:rFonts w:ascii="Arial" w:eastAsia="Arial" w:hAnsi="Arial"/>
          <w:color w:val="000000"/>
          <w:sz w:val="24"/>
          <w:lang w:val="fr-FR"/>
        </w:rPr>
        <w:t> </w:t>
      </w:r>
      <w:r>
        <w:rPr>
          <w:rFonts w:ascii="Arial" w:eastAsia="Arial" w:hAnsi="Arial"/>
          <w:b/>
          <w:bCs/>
          <w:color w:val="000000"/>
          <w:sz w:val="24"/>
          <w:lang w:val="fr-FR"/>
        </w:rPr>
        <w:t>: Services pendant la Période de Notification de Défaut par le Contractant et la Clôture du Projet</w:t>
      </w:r>
    </w:p>
    <w:p w14:paraId="3B67471B" w14:textId="287216B7" w:rsidR="00464678" w:rsidRPr="00567DA0" w:rsidRDefault="00464678" w:rsidP="001A2EF7">
      <w:pPr>
        <w:suppressAutoHyphens w:val="0"/>
        <w:spacing w:before="120" w:after="120" w:line="254" w:lineRule="exact"/>
        <w:jc w:val="both"/>
        <w:rPr>
          <w:rFonts w:ascii="Arial" w:eastAsia="Arial" w:hAnsi="Arial"/>
          <w:color w:val="000000"/>
          <w:spacing w:val="2"/>
          <w:lang w:val="fr-FR"/>
        </w:rPr>
      </w:pPr>
      <w:r>
        <w:rPr>
          <w:rFonts w:ascii="Arial" w:hAnsi="Arial"/>
          <w:color w:val="000000"/>
          <w:lang w:val="fr-FR"/>
        </w:rPr>
        <w:t>L’assistance pendant la Période de Notification de Défaut (PND) du Contractant</w:t>
      </w:r>
      <w:r>
        <w:rPr>
          <w:lang w:val="fr-FR"/>
        </w:rPr>
        <w:t> </w:t>
      </w:r>
      <w:r>
        <w:rPr>
          <w:rFonts w:ascii="Arial" w:hAnsi="Arial"/>
          <w:color w:val="000000"/>
          <w:lang w:val="fr-FR"/>
        </w:rPr>
        <w:t xml:space="preserve">et la Clôture du Projet, après la délivrance du Certificat de Prise en Charge, doit couvrir toutes les activités post-construction jusqu’à la réception finale des travaux par le Certificat d’Exécution. Le Consultant effectuera des inspections </w:t>
      </w:r>
      <w:r>
        <w:rPr>
          <w:rFonts w:ascii="Arial" w:hAnsi="Arial"/>
          <w:i/>
          <w:iCs/>
          <w:color w:val="4F81BC"/>
          <w:lang w:val="fr-FR"/>
        </w:rPr>
        <w:t>[à intervalles réguliers ou à intervalles spécifiques s’il y a lieu]</w:t>
      </w:r>
      <w:r>
        <w:rPr>
          <w:rFonts w:ascii="Arial" w:hAnsi="Arial"/>
          <w:color w:val="000000"/>
          <w:lang w:val="fr-FR"/>
        </w:rPr>
        <w:t> pendant la PND pour s’assurer de l’exécution de tous les travaux de réparation par le Contractant. Avant l’achèvement du projet, le Consultant doit vérifier que toutes les tâches ESSS du Contractant sont également achevées et que les domaines d’activités ont été rétablis par le Contractant. À l’expiration de la PND, le Consultant devra aider l’Employeur à délivrer un Certificat confirmant que les constructions/installations ont été achevées avec succès conformément au niveau de performance spécifié (Certificat d’Exécution).</w:t>
      </w:r>
    </w:p>
    <w:p w14:paraId="608328E0" w14:textId="77777777" w:rsidR="000E16F2" w:rsidRPr="00567DA0" w:rsidRDefault="000E16F2" w:rsidP="000E16F2">
      <w:pPr>
        <w:suppressAutoHyphens w:val="0"/>
        <w:spacing w:before="120" w:after="120" w:line="254" w:lineRule="exact"/>
        <w:jc w:val="both"/>
        <w:rPr>
          <w:rFonts w:ascii="Arial" w:eastAsia="Arial" w:hAnsi="Arial"/>
          <w:color w:val="000000"/>
          <w:spacing w:val="2"/>
          <w:lang w:val="fr-FR"/>
        </w:rPr>
      </w:pPr>
      <w:bookmarkStart w:id="85" w:name="_Hlk132233628"/>
      <w:r>
        <w:rPr>
          <w:rFonts w:ascii="Arial" w:eastAsia="Arial" w:hAnsi="Arial"/>
          <w:color w:val="000000"/>
          <w:lang w:val="fr-FR"/>
        </w:rPr>
        <w:t>Le Consultant veillera également à ce que toutes les activités liées à l’exploitation et à la maintenance dans le cadre du travail des Contractants aient été menées en temps voulu et soient effectivement en place (préparation de manuels, fourniture d’équipements, développement des capacités, etc.).</w:t>
      </w:r>
    </w:p>
    <w:bookmarkEnd w:id="85"/>
    <w:p w14:paraId="041FBB97" w14:textId="77777777" w:rsidR="00A921B0" w:rsidRPr="00567DA0" w:rsidRDefault="00A921B0" w:rsidP="001A2EF7">
      <w:pPr>
        <w:suppressAutoHyphens w:val="0"/>
        <w:spacing w:before="120" w:after="120" w:line="254" w:lineRule="exact"/>
        <w:jc w:val="both"/>
        <w:rPr>
          <w:rFonts w:ascii="Arial" w:eastAsia="Arial" w:hAnsi="Arial"/>
          <w:color w:val="000000"/>
          <w:spacing w:val="2"/>
          <w:lang w:val="fr-FR"/>
        </w:rPr>
      </w:pPr>
      <w:r>
        <w:rPr>
          <w:rFonts w:ascii="Arial" w:eastAsia="Arial" w:hAnsi="Arial"/>
          <w:color w:val="000000"/>
          <w:lang w:val="fr-FR"/>
        </w:rPr>
        <w:t xml:space="preserve">Pendant la clôture du projet, le Consultant prépare </w:t>
      </w:r>
      <w:r>
        <w:rPr>
          <w:rFonts w:ascii="Arial" w:eastAsia="Arial" w:hAnsi="Arial"/>
          <w:i/>
          <w:iCs/>
          <w:color w:val="4F81BC"/>
          <w:lang w:val="fr-FR"/>
        </w:rPr>
        <w:t>[le cas échéant, le ou les rapports d’achèvement du projet et]</w:t>
      </w:r>
      <w:r>
        <w:rPr>
          <w:rFonts w:ascii="Arial" w:eastAsia="Arial" w:hAnsi="Arial"/>
          <w:color w:val="000000"/>
          <w:lang w:val="fr-FR"/>
        </w:rPr>
        <w:t> le rapport final du projet.</w:t>
      </w:r>
    </w:p>
    <w:p w14:paraId="6623313F" w14:textId="3E0BD23F" w:rsidR="00464678" w:rsidRPr="00B21257" w:rsidRDefault="00A07CC6" w:rsidP="00054959">
      <w:pPr>
        <w:keepNext/>
        <w:suppressAutoHyphens w:val="0"/>
        <w:spacing w:before="120" w:after="120" w:line="252" w:lineRule="exact"/>
        <w:rPr>
          <w:rFonts w:ascii="Arial" w:eastAsia="Arial" w:hAnsi="Arial"/>
          <w:color w:val="000000"/>
        </w:rPr>
      </w:pPr>
      <w:r>
        <w:rPr>
          <w:rFonts w:ascii="Arial" w:eastAsia="Arial" w:hAnsi="Arial"/>
          <w:color w:val="000000"/>
          <w:u w:val="single"/>
          <w:lang w:val="fr-FR"/>
        </w:rPr>
        <w:t>Principaux livrables</w:t>
      </w:r>
      <w:r>
        <w:rPr>
          <w:rFonts w:ascii="Arial" w:eastAsia="Arial" w:hAnsi="Arial"/>
          <w:color w:val="000000"/>
          <w:lang w:val="fr-FR"/>
        </w:rPr>
        <w:t> </w:t>
      </w:r>
      <w:r>
        <w:rPr>
          <w:rFonts w:ascii="Arial" w:eastAsia="Arial" w:hAnsi="Arial"/>
          <w:color w:val="000000"/>
          <w:u w:val="single"/>
          <w:lang w:val="fr-FR"/>
        </w:rPr>
        <w:t>:</w:t>
      </w:r>
    </w:p>
    <w:p w14:paraId="6F251C72" w14:textId="4FD1D9D5" w:rsidR="00464678" w:rsidRPr="00567DA0" w:rsidRDefault="00464678" w:rsidP="00B958E6">
      <w:pPr>
        <w:numPr>
          <w:ilvl w:val="0"/>
          <w:numId w:val="6"/>
        </w:numPr>
        <w:tabs>
          <w:tab w:val="left" w:pos="720"/>
        </w:tabs>
        <w:suppressAutoHyphens w:val="0"/>
        <w:spacing w:line="252" w:lineRule="exact"/>
        <w:ind w:hanging="288"/>
        <w:rPr>
          <w:rFonts w:ascii="Arial" w:eastAsia="Arial" w:hAnsi="Arial"/>
          <w:color w:val="000000"/>
          <w:spacing w:val="1"/>
          <w:lang w:val="fr-FR"/>
        </w:rPr>
      </w:pPr>
      <w:r>
        <w:rPr>
          <w:rFonts w:ascii="Arial" w:eastAsia="Arial" w:hAnsi="Arial"/>
          <w:color w:val="000000"/>
          <w:lang w:val="fr-FR"/>
        </w:rPr>
        <w:t>Rapports d’avancement, s’il y a lieu ;</w:t>
      </w:r>
    </w:p>
    <w:p w14:paraId="7DC12417" w14:textId="77777777" w:rsidR="00F60F6A" w:rsidRPr="00567DA0" w:rsidRDefault="00C368C4" w:rsidP="00B958E6">
      <w:pPr>
        <w:numPr>
          <w:ilvl w:val="0"/>
          <w:numId w:val="6"/>
        </w:numPr>
        <w:tabs>
          <w:tab w:val="left" w:pos="720"/>
        </w:tabs>
        <w:suppressAutoHyphens w:val="0"/>
        <w:spacing w:line="252" w:lineRule="exact"/>
        <w:ind w:hanging="288"/>
        <w:rPr>
          <w:rFonts w:ascii="Arial" w:eastAsia="Arial" w:hAnsi="Arial"/>
          <w:color w:val="000000"/>
          <w:spacing w:val="1"/>
          <w:lang w:val="fr-FR"/>
        </w:rPr>
      </w:pPr>
      <w:r>
        <w:rPr>
          <w:rFonts w:ascii="Arial" w:eastAsia="Arial" w:hAnsi="Arial"/>
          <w:color w:val="000000"/>
          <w:lang w:val="fr-FR"/>
        </w:rPr>
        <w:t xml:space="preserve">Rapport(s) d’achèvement pour les marchés respectifs </w:t>
      </w:r>
      <w:r>
        <w:rPr>
          <w:rFonts w:ascii="Arial" w:eastAsia="Arial" w:hAnsi="Arial"/>
          <w:i/>
          <w:iCs/>
          <w:color w:val="4F81BC"/>
          <w:lang w:val="fr-FR"/>
        </w:rPr>
        <w:t>[facultatif]</w:t>
      </w:r>
      <w:r>
        <w:rPr>
          <w:rFonts w:ascii="Arial" w:eastAsia="Arial" w:hAnsi="Arial"/>
          <w:color w:val="000000"/>
          <w:lang w:val="fr-FR"/>
        </w:rPr>
        <w:t> ;</w:t>
      </w:r>
    </w:p>
    <w:p w14:paraId="12889EF5" w14:textId="4C5BE4E3" w:rsidR="00C8473C" w:rsidRPr="00B21257" w:rsidRDefault="00464678" w:rsidP="00B958E6">
      <w:pPr>
        <w:numPr>
          <w:ilvl w:val="0"/>
          <w:numId w:val="6"/>
        </w:numPr>
        <w:tabs>
          <w:tab w:val="left" w:pos="720"/>
        </w:tabs>
        <w:suppressAutoHyphens w:val="0"/>
        <w:spacing w:line="252" w:lineRule="exact"/>
        <w:ind w:hanging="288"/>
        <w:rPr>
          <w:rFonts w:ascii="Arial" w:eastAsia="Arial" w:hAnsi="Arial"/>
          <w:color w:val="000000"/>
          <w:spacing w:val="1"/>
        </w:rPr>
      </w:pPr>
      <w:r>
        <w:rPr>
          <w:rFonts w:ascii="Arial" w:eastAsia="Arial" w:hAnsi="Arial"/>
          <w:color w:val="000000"/>
          <w:lang w:val="fr-FR"/>
        </w:rPr>
        <w:t>Rapport final du projet.</w:t>
      </w:r>
    </w:p>
    <w:p w14:paraId="5A25EF5B" w14:textId="1360D017" w:rsidR="00464678" w:rsidRPr="00B21257" w:rsidRDefault="00464678" w:rsidP="00E90B72">
      <w:pPr>
        <w:pStyle w:val="berschrift1"/>
        <w:numPr>
          <w:ilvl w:val="0"/>
          <w:numId w:val="0"/>
        </w:numPr>
        <w:ind w:left="851" w:hanging="851"/>
        <w:rPr>
          <w:rFonts w:eastAsia="Arial"/>
        </w:rPr>
      </w:pPr>
      <w:bookmarkStart w:id="86" w:name="_Toc141264013"/>
      <w:r>
        <w:rPr>
          <w:rFonts w:eastAsia="Arial"/>
          <w:bCs/>
          <w:lang w:val="fr-FR"/>
        </w:rPr>
        <w:t>4.</w:t>
      </w:r>
      <w:r>
        <w:rPr>
          <w:rFonts w:eastAsia="Arial"/>
          <w:bCs/>
          <w:lang w:val="fr-FR"/>
        </w:rPr>
        <w:tab/>
        <w:t>REPORTING ET PRODUITS LIVRABLES</w:t>
      </w:r>
      <w:bookmarkEnd w:id="86"/>
    </w:p>
    <w:p w14:paraId="7C5C4A59" w14:textId="77777777" w:rsidR="00464678" w:rsidRPr="00567DA0" w:rsidRDefault="00464678" w:rsidP="001A2EF7">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Le Consultant soumettra les rapports mentionnés ci-dessous en anglais</w:t>
      </w:r>
      <w:r>
        <w:rPr>
          <w:rFonts w:ascii="Arial" w:eastAsia="Arial" w:hAnsi="Arial"/>
          <w:color w:val="4F81BC"/>
          <w:lang w:val="fr-FR"/>
        </w:rPr>
        <w:t> </w:t>
      </w:r>
      <w:r>
        <w:rPr>
          <w:rFonts w:ascii="Arial" w:eastAsia="Arial" w:hAnsi="Arial"/>
          <w:i/>
          <w:iCs/>
          <w:color w:val="4F81BC"/>
          <w:lang w:val="fr-FR"/>
        </w:rPr>
        <w:t>[indiquer si des rapports spécifiques ou des parties de ces rapports, tels que le résumé analytique, doivent être préparés également dans une autre langue]</w:t>
      </w:r>
      <w:r>
        <w:rPr>
          <w:rFonts w:ascii="Arial" w:eastAsia="Arial" w:hAnsi="Arial"/>
          <w:color w:val="000000"/>
          <w:lang w:val="fr-FR"/>
        </w:rPr>
        <w:t>. Tous les rapports doivent être au format DIN A4. Les plans et les dessins doivent être au format DIN A3. Tous les documents (rapports et dessins) doivent être fournis en format numérique</w:t>
      </w:r>
      <w:r>
        <w:rPr>
          <w:rFonts w:ascii="Arial" w:eastAsia="Arial" w:hAnsi="Arial"/>
          <w:color w:val="4F81BC"/>
          <w:lang w:val="fr-FR"/>
        </w:rPr>
        <w:t> </w:t>
      </w:r>
      <w:r>
        <w:rPr>
          <w:rFonts w:ascii="Arial" w:eastAsia="Arial" w:hAnsi="Arial"/>
          <w:i/>
          <w:iCs/>
          <w:color w:val="4F81BC"/>
          <w:lang w:val="fr-FR"/>
        </w:rPr>
        <w:t>[p. ex. Word, Excel, AutoCAD]</w:t>
      </w:r>
      <w:r>
        <w:rPr>
          <w:rFonts w:ascii="Arial" w:eastAsia="Arial" w:hAnsi="Arial"/>
          <w:color w:val="000000"/>
          <w:lang w:val="fr-FR"/>
        </w:rPr>
        <w:t>et aussi convertis en PDF.  Le délai pour les commentaires et l’approbation sera de</w:t>
      </w:r>
      <w:r>
        <w:rPr>
          <w:rFonts w:ascii="Arial" w:eastAsia="Arial" w:hAnsi="Arial"/>
          <w:color w:val="4F81BC"/>
          <w:lang w:val="fr-FR"/>
        </w:rPr>
        <w:t> </w:t>
      </w:r>
      <w:r>
        <w:rPr>
          <w:rFonts w:ascii="Arial" w:eastAsia="Arial" w:hAnsi="Arial"/>
          <w:i/>
          <w:iCs/>
          <w:color w:val="4F81BC"/>
          <w:lang w:val="fr-FR"/>
        </w:rPr>
        <w:t>[deux, quatre]</w:t>
      </w:r>
      <w:r>
        <w:rPr>
          <w:rFonts w:ascii="Arial" w:eastAsia="Arial" w:hAnsi="Arial"/>
          <w:color w:val="000000"/>
          <w:lang w:val="fr-FR"/>
        </w:rPr>
        <w:t>semaines après la soumission.  Les rapports finaux sont soumis deux semaines après réception des commentaires sur le projet.</w:t>
      </w:r>
    </w:p>
    <w:p w14:paraId="10E94C2A" w14:textId="4230A8AD" w:rsidR="00464678" w:rsidRPr="00567DA0" w:rsidRDefault="00464678" w:rsidP="001A2EF7">
      <w:pPr>
        <w:suppressAutoHyphens w:val="0"/>
        <w:spacing w:before="120" w:after="120" w:line="252" w:lineRule="exact"/>
        <w:jc w:val="both"/>
        <w:rPr>
          <w:rFonts w:ascii="Arial" w:eastAsia="Arial" w:hAnsi="Arial"/>
          <w:b/>
          <w:color w:val="000000"/>
          <w:sz w:val="20"/>
          <w:lang w:val="fr-FR"/>
        </w:rPr>
      </w:pPr>
      <w:r>
        <w:rPr>
          <w:rFonts w:ascii="Arial" w:eastAsia="Arial" w:hAnsi="Arial"/>
          <w:i/>
          <w:iCs/>
          <w:color w:val="4F81BC"/>
          <w:lang w:val="fr-FR"/>
        </w:rPr>
        <w:t xml:space="preserve">[Ajouter/insérer dans le tableau tous les types de rapports requis, les dates de livraison et le nombre d’exemplaires (papier ou électronique) à soumettre à la KfW par l’Employeur ou directement par le Consultant. </w:t>
      </w:r>
      <w:bookmarkStart w:id="87" w:name="_Hlk132233650"/>
      <w:r>
        <w:rPr>
          <w:rFonts w:ascii="Arial" w:eastAsia="Arial" w:hAnsi="Arial"/>
          <w:i/>
          <w:iCs/>
          <w:color w:val="4F81BC"/>
          <w:lang w:val="fr-FR"/>
        </w:rPr>
        <w:t>Les exigences énoncées ici peuvent remplacer des stipulations particulières figurant dans les exigences de la KfW en matière de rapports annexées]</w:t>
      </w:r>
      <w:bookmarkEnd w:id="87"/>
    </w:p>
    <w:tbl>
      <w:tblPr>
        <w:tblW w:w="949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636"/>
        <w:gridCol w:w="3221"/>
        <w:gridCol w:w="1288"/>
        <w:gridCol w:w="1193"/>
      </w:tblGrid>
      <w:tr w:rsidR="00932D6D" w:rsidRPr="00EB4C2A" w14:paraId="2743905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1BB209"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fr-FR"/>
              </w:rPr>
              <w:lastRenderedPageBreak/>
              <w:t>Rapport</w:t>
            </w:r>
          </w:p>
        </w:tc>
        <w:tc>
          <w:tcPr>
            <w:tcW w:w="385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E89E7BF" w14:textId="77777777" w:rsidR="00836A37" w:rsidRPr="00B21257" w:rsidRDefault="00836A37" w:rsidP="008831E9">
            <w:pPr>
              <w:suppressAutoHyphens w:val="0"/>
              <w:spacing w:before="120" w:after="120" w:line="280" w:lineRule="atLeast"/>
              <w:ind w:left="142"/>
              <w:jc w:val="center"/>
              <w:rPr>
                <w:rFonts w:ascii="Arial" w:eastAsia="Calibri" w:hAnsi="Arial" w:cs="Arial"/>
                <w:b/>
                <w:bCs/>
                <w:kern w:val="0"/>
              </w:rPr>
            </w:pPr>
            <w:r>
              <w:rPr>
                <w:rFonts w:ascii="Arial" w:eastAsia="Calibri" w:hAnsi="Arial" w:cs="Arial"/>
                <w:b/>
                <w:bCs/>
                <w:kern w:val="0"/>
                <w:lang w:val="fr-FR"/>
              </w:rPr>
              <w:t xml:space="preserve">Livraison </w:t>
            </w:r>
          </w:p>
        </w:tc>
        <w:tc>
          <w:tcPr>
            <w:tcW w:w="2481"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B8C7A7C" w14:textId="77777777" w:rsidR="00836A37" w:rsidRPr="00567DA0" w:rsidRDefault="00836A37" w:rsidP="008831E9">
            <w:pPr>
              <w:suppressAutoHyphens w:val="0"/>
              <w:spacing w:before="120" w:after="120" w:line="280" w:lineRule="atLeast"/>
              <w:ind w:left="142"/>
              <w:jc w:val="center"/>
              <w:rPr>
                <w:rFonts w:ascii="Arial" w:eastAsia="Calibri" w:hAnsi="Arial" w:cs="Arial"/>
                <w:b/>
                <w:bCs/>
                <w:kern w:val="0"/>
                <w:lang w:val="fr-FR"/>
              </w:rPr>
            </w:pPr>
            <w:r>
              <w:rPr>
                <w:rFonts w:ascii="Arial" w:eastAsia="Calibri" w:hAnsi="Arial" w:cs="Arial"/>
                <w:b/>
                <w:bCs/>
                <w:kern w:val="0"/>
                <w:lang w:val="fr-FR"/>
              </w:rPr>
              <w:t>N° des copies</w:t>
            </w:r>
            <w:r>
              <w:rPr>
                <w:rFonts w:ascii="Arial" w:eastAsia="Calibri" w:hAnsi="Arial" w:cs="Arial"/>
                <w:kern w:val="0"/>
                <w:lang w:val="fr-FR"/>
              </w:rPr>
              <w:br/>
            </w:r>
            <w:r>
              <w:rPr>
                <w:rFonts w:ascii="Arial" w:eastAsia="Calibri" w:hAnsi="Arial" w:cs="Arial"/>
                <w:b/>
                <w:bCs/>
                <w:kern w:val="0"/>
                <w:lang w:val="fr-FR"/>
              </w:rPr>
              <w:t>(numérique/papier)</w:t>
            </w:r>
          </w:p>
        </w:tc>
      </w:tr>
      <w:tr w:rsidR="00932D6D" w:rsidRPr="00B21257" w14:paraId="7FFEF5E9" w14:textId="77777777" w:rsidTr="00A829A3">
        <w:trPr>
          <w:cantSplit/>
          <w:tblHeader/>
        </w:trPr>
        <w:tc>
          <w:tcPr>
            <w:tcW w:w="701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604E9F0" w14:textId="77777777" w:rsidR="00836A37" w:rsidRPr="00567DA0" w:rsidRDefault="00836A37" w:rsidP="008831E9">
            <w:pPr>
              <w:suppressAutoHyphens w:val="0"/>
              <w:spacing w:before="120" w:after="120" w:line="280" w:lineRule="atLeast"/>
              <w:ind w:left="142"/>
              <w:jc w:val="center"/>
              <w:rPr>
                <w:rFonts w:ascii="Arial" w:eastAsia="Calibri" w:hAnsi="Arial" w:cs="Arial"/>
                <w:b/>
                <w:bCs/>
                <w:kern w:val="0"/>
                <w:lang w:val="fr-FR"/>
              </w:rPr>
            </w:pPr>
          </w:p>
        </w:tc>
        <w:tc>
          <w:tcPr>
            <w:tcW w:w="128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8F8CF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fr-FR"/>
              </w:rPr>
              <w:t>Employeur</w:t>
            </w:r>
          </w:p>
        </w:tc>
        <w:tc>
          <w:tcPr>
            <w:tcW w:w="1193" w:type="dxa"/>
            <w:tcBorders>
              <w:top w:val="single" w:sz="4" w:space="0" w:color="auto"/>
              <w:left w:val="single" w:sz="4" w:space="0" w:color="auto"/>
              <w:bottom w:val="single" w:sz="4" w:space="0" w:color="auto"/>
              <w:right w:val="single" w:sz="4" w:space="0" w:color="auto"/>
            </w:tcBorders>
            <w:shd w:val="clear" w:color="auto" w:fill="auto"/>
            <w:vAlign w:val="center"/>
          </w:tcPr>
          <w:p w14:paraId="4F1F54A4" w14:textId="77777777" w:rsidR="00836A37" w:rsidRPr="00B21257" w:rsidRDefault="00836A37" w:rsidP="008831E9">
            <w:pPr>
              <w:suppressAutoHyphens w:val="0"/>
              <w:spacing w:before="120" w:after="120" w:line="200" w:lineRule="atLeast"/>
              <w:ind w:left="142"/>
              <w:jc w:val="center"/>
              <w:rPr>
                <w:rFonts w:ascii="Arial" w:eastAsia="Calibri" w:hAnsi="Arial" w:cs="Arial"/>
                <w:bCs/>
                <w:kern w:val="0"/>
              </w:rPr>
            </w:pPr>
            <w:r>
              <w:rPr>
                <w:rFonts w:ascii="Arial" w:eastAsia="Calibri" w:hAnsi="Arial" w:cs="Arial"/>
                <w:kern w:val="0"/>
                <w:lang w:val="fr-FR"/>
              </w:rPr>
              <w:t>KfW</w:t>
            </w:r>
          </w:p>
        </w:tc>
      </w:tr>
      <w:tr w:rsidR="00932D6D" w:rsidRPr="00B21257" w14:paraId="69E193E7"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32CDFC8" w14:textId="77777777" w:rsidR="00836A37" w:rsidRPr="00567DA0"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Compte rendu de réunion de lancement (CRR -- MoM)</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B91EA7A"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7DD16AC"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semaine après la réunion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07BBA1D9"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43CC1B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29888F20"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0DF3E4C1"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 de démarrage – Ébauche</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609B7FCD" w14:textId="5016317F"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4882C472"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Date de soumission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BB7359C"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E90869A"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1377B4C6"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6E7758B" w14:textId="77777777" w:rsidR="00836A37" w:rsidRPr="00567DA0"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Manuel du projet/Manuel des procédures</w:t>
            </w: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28955B2B" w14:textId="6EA8F8D6"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1</w:t>
            </w: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04D75C4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mois après le commencement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4FB2F6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3579EE6"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4DC15C1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vAlign w:val="center"/>
          </w:tcPr>
          <w:p w14:paraId="725ED3E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vAlign w:val="center"/>
          </w:tcPr>
          <w:p w14:paraId="3AF3A20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vAlign w:val="center"/>
          </w:tcPr>
          <w:p w14:paraId="2F9AC1A1"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5F02F8F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10169791"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07E7C423"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0DF76E20" w14:textId="37D2712A" w:rsidR="00836A37" w:rsidRPr="00567DA0" w:rsidRDefault="00A829A3"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Rapport de Planification du Projet (ébauche)</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68486DD5" w14:textId="36A1FB95" w:rsidR="00836A37" w:rsidRPr="00B21257" w:rsidRDefault="00A829A3"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2</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3DAA64AA"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mois après le commencement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CE490E5"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797717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3D4ACCB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615C1C4C" w14:textId="77777777" w:rsidR="00836A37" w:rsidRPr="00B21257"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Rapports ESSS</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5B6888C" w14:textId="77777777" w:rsidR="00836A37" w:rsidRPr="00B21257" w:rsidRDefault="00934446"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A11CC7" w14:textId="77777777" w:rsidR="00836A37" w:rsidRPr="00B21257" w:rsidRDefault="00934446"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DD9E7C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B9E26FF"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5811FD8D"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799C7EA4"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03B3449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0F5AA3EE" w14:textId="77777777" w:rsidR="00836A37" w:rsidRPr="00B21257" w:rsidRDefault="00836A37"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34FA3D9"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414D9320"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932D6D" w:rsidRPr="00B21257" w14:paraId="10689122"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538FCA3"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MoM réunions de gestion</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3640E111"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72071992"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semaine après la réunion</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56CF26C"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F9CE0CB" w14:textId="77777777" w:rsidR="00836A37" w:rsidRPr="00B21257" w:rsidRDefault="00836A37" w:rsidP="008831E9">
            <w:pPr>
              <w:suppressAutoHyphens w:val="0"/>
              <w:spacing w:before="60" w:after="60" w:line="280" w:lineRule="atLeast"/>
              <w:ind w:left="142"/>
              <w:jc w:val="center"/>
              <w:rPr>
                <w:rFonts w:ascii="Arial" w:eastAsia="Calibri" w:hAnsi="Arial" w:cs="Arial"/>
                <w:b/>
                <w:bCs/>
                <w:kern w:val="0"/>
              </w:rPr>
            </w:pPr>
          </w:p>
        </w:tc>
      </w:tr>
      <w:tr w:rsidR="00A829A3" w:rsidRPr="00B21257" w14:paraId="7251DB18"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6969545" w14:textId="77777777" w:rsidR="00A829A3" w:rsidRPr="00B21257" w:rsidRDefault="00A829A3" w:rsidP="008831E9">
            <w:pPr>
              <w:suppressAutoHyphens w:val="0"/>
              <w:spacing w:before="60" w:after="60" w:line="280" w:lineRule="atLeast"/>
              <w:ind w:left="142"/>
              <w:rPr>
                <w:rFonts w:ascii="Arial" w:eastAsia="Calibri" w:hAnsi="Arial" w:cs="Arial"/>
                <w:bCs/>
                <w:kern w:val="0"/>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19E95E7F" w14:textId="77777777" w:rsidR="00A829A3" w:rsidRPr="00B21257" w:rsidRDefault="00A829A3" w:rsidP="008831E9">
            <w:pPr>
              <w:suppressAutoHyphens w:val="0"/>
              <w:spacing w:before="60" w:after="60" w:line="280" w:lineRule="atLeast"/>
              <w:ind w:left="142"/>
              <w:jc w:val="right"/>
              <w:rPr>
                <w:rFonts w:ascii="Arial" w:eastAsia="Calibri" w:hAnsi="Arial" w:cs="Arial"/>
                <w:bCs/>
                <w:kern w:val="0"/>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28DAED3A" w14:textId="77777777" w:rsidR="00A829A3" w:rsidRPr="00B21257" w:rsidRDefault="00A829A3" w:rsidP="008831E9">
            <w:pPr>
              <w:suppressAutoHyphens w:val="0"/>
              <w:spacing w:before="60" w:after="60" w:line="280" w:lineRule="atLeast"/>
              <w:ind w:left="142"/>
              <w:rPr>
                <w:rFonts w:ascii="Arial" w:eastAsia="Calibri" w:hAnsi="Arial" w:cs="Arial"/>
                <w:bCs/>
                <w:kern w:val="0"/>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71CBA1A9"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2C05B733" w14:textId="77777777" w:rsidR="00A829A3" w:rsidRPr="00B21257" w:rsidRDefault="00A829A3" w:rsidP="008831E9">
            <w:pPr>
              <w:suppressAutoHyphens w:val="0"/>
              <w:spacing w:before="60" w:after="60" w:line="280" w:lineRule="atLeast"/>
              <w:ind w:left="142"/>
              <w:jc w:val="center"/>
              <w:rPr>
                <w:rFonts w:ascii="Arial" w:eastAsia="Calibri" w:hAnsi="Arial" w:cs="Arial"/>
                <w:b/>
                <w:bCs/>
                <w:kern w:val="0"/>
              </w:rPr>
            </w:pPr>
          </w:p>
        </w:tc>
      </w:tr>
      <w:tr w:rsidR="00932D6D" w:rsidRPr="00EB4C2A" w14:paraId="1A6229BB"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6948079" w14:textId="7ED1CFC4" w:rsidR="00836A37" w:rsidRPr="00567DA0" w:rsidRDefault="00A829A3" w:rsidP="00A829A3">
            <w:pPr>
              <w:suppressAutoHyphens w:val="0"/>
              <w:spacing w:before="60" w:after="60" w:line="280" w:lineRule="atLeast"/>
              <w:ind w:left="142"/>
              <w:rPr>
                <w:rFonts w:ascii="Arial" w:eastAsia="Arial" w:hAnsi="Arial" w:cs="Arial"/>
                <w:i/>
                <w:color w:val="4F81BC"/>
                <w:lang w:val="fr-FR"/>
              </w:rPr>
            </w:pPr>
            <w:r>
              <w:rPr>
                <w:rFonts w:ascii="Arial" w:eastAsia="Arial" w:hAnsi="Arial" w:cs="Arial"/>
                <w:i/>
                <w:iCs/>
                <w:color w:val="4F81BC"/>
                <w:lang w:val="fr-FR"/>
              </w:rPr>
              <w:t xml:space="preserve">Résumé mensuel de l’état d’avancement </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5A11617F" w14:textId="794EA1FF" w:rsidR="00836A37" w:rsidRPr="00B21257" w:rsidRDefault="00A829A3" w:rsidP="00A829A3">
            <w:pPr>
              <w:suppressAutoHyphens w:val="0"/>
              <w:spacing w:before="60" w:after="60" w:line="280" w:lineRule="atLeast"/>
              <w:ind w:left="142"/>
              <w:jc w:val="right"/>
              <w:rPr>
                <w:rFonts w:ascii="Arial" w:eastAsia="Arial" w:hAnsi="Arial" w:cs="Arial"/>
                <w:i/>
                <w:color w:val="4F81BC"/>
              </w:rPr>
            </w:pPr>
            <w:r>
              <w:rPr>
                <w:rFonts w:ascii="Arial" w:eastAsia="Arial" w:hAnsi="Arial" w:cs="Arial"/>
                <w:i/>
                <w:iCs/>
                <w:color w:val="4F81BC"/>
                <w:lang w:val="fr-FR"/>
              </w:rPr>
              <w:t>-</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7D6202C" w14:textId="0781A2FA" w:rsidR="00836A37" w:rsidRPr="00567DA0" w:rsidRDefault="00A829A3" w:rsidP="008831E9">
            <w:pPr>
              <w:suppressAutoHyphens w:val="0"/>
              <w:spacing w:before="60" w:after="60" w:line="280" w:lineRule="atLeast"/>
              <w:ind w:left="142"/>
              <w:rPr>
                <w:rFonts w:ascii="Arial" w:eastAsia="Arial" w:hAnsi="Arial" w:cs="Arial"/>
                <w:i/>
                <w:color w:val="4F81BC"/>
                <w:lang w:val="fr-FR"/>
              </w:rPr>
            </w:pPr>
            <w:r>
              <w:rPr>
                <w:rFonts w:ascii="Arial" w:eastAsia="Arial" w:hAnsi="Arial" w:cs="Arial"/>
                <w:i/>
                <w:iCs/>
                <w:color w:val="4F81BC"/>
                <w:lang w:val="fr-FR"/>
              </w:rPr>
              <w:t>Chaque mois après l’entrée en vigueur dans un délai de 5</w:t>
            </w:r>
            <w:r>
              <w:rPr>
                <w:rFonts w:ascii="Arial" w:eastAsia="Arial" w:hAnsi="Arial" w:cs="Arial"/>
                <w:color w:val="4F81BC"/>
                <w:lang w:val="fr-FR"/>
              </w:rPr>
              <w:t> </w:t>
            </w:r>
            <w:r>
              <w:rPr>
                <w:rFonts w:ascii="Arial" w:eastAsia="Arial" w:hAnsi="Arial" w:cs="Arial"/>
                <w:i/>
                <w:iCs/>
                <w:color w:val="4F81BC"/>
                <w:lang w:val="fr-FR"/>
              </w:rPr>
              <w:t>jours ouvrables à compter de la fin du mois concerné</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C9D2C6D" w14:textId="77777777" w:rsidR="00836A37" w:rsidRPr="00567DA0" w:rsidRDefault="00836A37" w:rsidP="00A829A3">
            <w:pPr>
              <w:suppressAutoHyphens w:val="0"/>
              <w:spacing w:before="60" w:after="60" w:line="280" w:lineRule="atLeast"/>
              <w:ind w:left="142"/>
              <w:jc w:val="center"/>
              <w:rPr>
                <w:rFonts w:ascii="Arial" w:eastAsia="Calibri" w:hAnsi="Arial" w:cs="Arial"/>
                <w:b/>
                <w:bCs/>
                <w:kern w:val="0"/>
                <w:lang w:val="fr-FR"/>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BE0F6A" w14:textId="77777777" w:rsidR="00836A37" w:rsidRPr="00567DA0" w:rsidRDefault="00836A37" w:rsidP="00A829A3">
            <w:pPr>
              <w:suppressAutoHyphens w:val="0"/>
              <w:spacing w:before="60" w:after="60" w:line="280" w:lineRule="atLeast"/>
              <w:ind w:left="142"/>
              <w:jc w:val="center"/>
              <w:rPr>
                <w:rFonts w:ascii="Arial" w:eastAsia="Calibri" w:hAnsi="Arial" w:cs="Arial"/>
                <w:b/>
                <w:bCs/>
                <w:kern w:val="0"/>
                <w:lang w:val="fr-FR"/>
              </w:rPr>
            </w:pPr>
          </w:p>
        </w:tc>
      </w:tr>
      <w:tr w:rsidR="00932D6D" w:rsidRPr="00F667A1" w14:paraId="7C0AAC59"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2E7A4B4" w14:textId="77777777" w:rsidR="00836A37" w:rsidRPr="00B21257" w:rsidRDefault="00836A37"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Rapports d’avancement</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BA668F4" w14:textId="77777777" w:rsidR="00836A37" w:rsidRPr="00B21257" w:rsidRDefault="00836A37"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A153121" w14:textId="165C6B05" w:rsidR="00836A37" w:rsidRPr="00567DA0" w:rsidRDefault="00A829A3" w:rsidP="008831E9">
            <w:pPr>
              <w:suppressAutoHyphens w:val="0"/>
              <w:spacing w:before="60" w:after="60" w:line="280" w:lineRule="atLeast"/>
              <w:ind w:left="142"/>
              <w:rPr>
                <w:rFonts w:ascii="Arial" w:eastAsia="Calibri" w:hAnsi="Arial" w:cs="Arial"/>
                <w:bCs/>
                <w:kern w:val="0"/>
                <w:lang w:val="fr-FR"/>
              </w:rPr>
            </w:pPr>
            <w:r>
              <w:rPr>
                <w:rFonts w:ascii="Arial" w:hAnsi="Arial" w:cs="Arial"/>
                <w:kern w:val="0"/>
                <w:lang w:val="fr-FR"/>
              </w:rPr>
              <w:t>mois après la période de reporting (trimestriel/semestriel/annuel) (</w:t>
            </w:r>
            <w:r>
              <w:rPr>
                <w:rFonts w:ascii="Arial" w:hAnsi="Arial" w:cs="Arial"/>
                <w:i/>
                <w:iCs/>
                <w:color w:val="4F81BC"/>
                <w:lang w:val="fr-FR"/>
              </w:rPr>
              <w:t>mensuel/</w:t>
            </w:r>
            <w:r>
              <w:rPr>
                <w:rFonts w:ascii="Arial" w:hAnsi="Arial" w:cs="Arial"/>
                <w:kern w:val="0"/>
                <w:lang w:val="fr-FR"/>
              </w:rPr>
              <w:t>trimestriel</w:t>
            </w:r>
            <w:r>
              <w:rPr>
                <w:rFonts w:ascii="Arial" w:hAnsi="Arial" w:cs="Arial"/>
                <w:i/>
                <w:iCs/>
                <w:color w:val="4F81BC"/>
                <w:lang w:val="fr-FR"/>
              </w:rPr>
              <w:t>/ semestriel/ annuel</w:t>
            </w:r>
            <w:r>
              <w:rPr>
                <w:rFonts w:ascii="Arial" w:hAnsi="Arial" w:cs="Arial"/>
                <w:kern w:val="0"/>
                <w:lang w:val="fr-FR"/>
              </w:rPr>
              <w: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2A0AACAF" w14:textId="77777777" w:rsidR="00836A37" w:rsidRPr="00567DA0" w:rsidRDefault="00836A37" w:rsidP="008831E9">
            <w:pPr>
              <w:suppressAutoHyphens w:val="0"/>
              <w:spacing w:before="60" w:after="60" w:line="280" w:lineRule="atLeast"/>
              <w:ind w:left="142"/>
              <w:jc w:val="center"/>
              <w:rPr>
                <w:rFonts w:ascii="Arial" w:eastAsia="Calibri" w:hAnsi="Arial" w:cs="Arial"/>
                <w:b/>
                <w:bCs/>
                <w:kern w:val="0"/>
                <w:lang w:val="fr-FR"/>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768F8C6A" w14:textId="77777777" w:rsidR="00836A37" w:rsidRPr="00567DA0" w:rsidRDefault="00836A37" w:rsidP="008831E9">
            <w:pPr>
              <w:suppressAutoHyphens w:val="0"/>
              <w:spacing w:before="60" w:after="60" w:line="280" w:lineRule="atLeast"/>
              <w:ind w:left="142"/>
              <w:jc w:val="center"/>
              <w:rPr>
                <w:rFonts w:ascii="Arial" w:eastAsia="Calibri" w:hAnsi="Arial" w:cs="Arial"/>
                <w:b/>
                <w:bCs/>
                <w:kern w:val="0"/>
                <w:lang w:val="fr-FR"/>
              </w:rPr>
            </w:pPr>
          </w:p>
        </w:tc>
      </w:tr>
      <w:tr w:rsidR="00A829A3" w:rsidRPr="00F667A1" w14:paraId="5D12322C"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1CF19CCC" w14:textId="4AA23284" w:rsidR="00A829A3" w:rsidRPr="00B21257" w:rsidRDefault="00A829A3" w:rsidP="008831E9">
            <w:pPr>
              <w:suppressAutoHyphens w:val="0"/>
              <w:spacing w:before="60" w:after="60" w:line="280" w:lineRule="atLeast"/>
              <w:ind w:left="142"/>
              <w:rPr>
                <w:rFonts w:ascii="Arial" w:eastAsia="Calibri" w:hAnsi="Arial" w:cs="Arial"/>
                <w:bCs/>
                <w:kern w:val="0"/>
              </w:rPr>
            </w:pPr>
            <w:r>
              <w:rPr>
                <w:rFonts w:ascii="Arial" w:eastAsia="Calibri" w:hAnsi="Arial" w:cs="Arial"/>
                <w:kern w:val="0"/>
                <w:lang w:val="fr-FR"/>
              </w:rPr>
              <w:t>Rapports TRU et TRC</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C190104" w14:textId="4B78CAD1" w:rsidR="00A829A3" w:rsidRPr="00B21257" w:rsidRDefault="00A829A3"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2</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6648FE85" w14:textId="74099E19" w:rsidR="00A829A3" w:rsidRPr="00567DA0" w:rsidRDefault="00A829A3" w:rsidP="00C95D67">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 xml:space="preserve">semaines après l’achèvement des tests </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9592F20" w14:textId="77777777" w:rsidR="00A829A3" w:rsidRPr="00567DA0" w:rsidRDefault="00A829A3" w:rsidP="008831E9">
            <w:pPr>
              <w:suppressAutoHyphens w:val="0"/>
              <w:spacing w:before="60" w:after="60" w:line="280" w:lineRule="atLeast"/>
              <w:ind w:left="142"/>
              <w:jc w:val="center"/>
              <w:rPr>
                <w:rFonts w:ascii="Arial" w:eastAsia="Calibri" w:hAnsi="Arial" w:cs="Arial"/>
                <w:b/>
                <w:bCs/>
                <w:kern w:val="0"/>
                <w:lang w:val="fr-FR"/>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0D71AD4E" w14:textId="77777777" w:rsidR="00A829A3" w:rsidRPr="00567DA0" w:rsidRDefault="00A829A3" w:rsidP="008831E9">
            <w:pPr>
              <w:suppressAutoHyphens w:val="0"/>
              <w:spacing w:before="60" w:after="60" w:line="280" w:lineRule="atLeast"/>
              <w:ind w:left="142"/>
              <w:jc w:val="center"/>
              <w:rPr>
                <w:rFonts w:ascii="Arial" w:eastAsia="Calibri" w:hAnsi="Arial" w:cs="Arial"/>
                <w:b/>
                <w:bCs/>
                <w:kern w:val="0"/>
                <w:lang w:val="fr-FR"/>
              </w:rPr>
            </w:pPr>
          </w:p>
        </w:tc>
      </w:tr>
      <w:tr w:rsidR="00A829A3" w:rsidRPr="00F667A1" w14:paraId="7EA0C1DA"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3830B8A0" w14:textId="77777777" w:rsidR="00A829A3" w:rsidRPr="00567DA0" w:rsidRDefault="00A829A3" w:rsidP="008831E9">
            <w:pPr>
              <w:suppressAutoHyphens w:val="0"/>
              <w:spacing w:before="60" w:after="60" w:line="280" w:lineRule="atLeast"/>
              <w:ind w:left="142"/>
              <w:rPr>
                <w:rFonts w:ascii="Arial" w:eastAsia="Calibri" w:hAnsi="Arial" w:cs="Arial"/>
                <w:bCs/>
                <w:kern w:val="0"/>
                <w:lang w:val="fr-FR"/>
              </w:rPr>
            </w:pP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40279483" w14:textId="77777777" w:rsidR="00A829A3" w:rsidRPr="00567DA0" w:rsidRDefault="00A829A3" w:rsidP="008831E9">
            <w:pPr>
              <w:suppressAutoHyphens w:val="0"/>
              <w:spacing w:before="60" w:after="60" w:line="280" w:lineRule="atLeast"/>
              <w:ind w:left="142"/>
              <w:jc w:val="right"/>
              <w:rPr>
                <w:rFonts w:ascii="Arial" w:eastAsia="Calibri" w:hAnsi="Arial" w:cs="Arial"/>
                <w:bCs/>
                <w:kern w:val="0"/>
                <w:lang w:val="fr-FR"/>
              </w:rPr>
            </w:pP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49793CE2" w14:textId="77777777" w:rsidR="00A829A3" w:rsidRPr="00567DA0" w:rsidRDefault="00A829A3" w:rsidP="00C95D67">
            <w:pPr>
              <w:suppressAutoHyphens w:val="0"/>
              <w:spacing w:before="60" w:after="60" w:line="280" w:lineRule="atLeast"/>
              <w:ind w:left="142"/>
              <w:rPr>
                <w:rFonts w:ascii="Arial" w:eastAsia="Calibri" w:hAnsi="Arial" w:cs="Arial"/>
                <w:bCs/>
                <w:kern w:val="0"/>
                <w:lang w:val="fr-FR"/>
              </w:rPr>
            </w:pP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4B217508" w14:textId="77777777" w:rsidR="00A829A3" w:rsidRPr="00567DA0" w:rsidRDefault="00A829A3" w:rsidP="008831E9">
            <w:pPr>
              <w:suppressAutoHyphens w:val="0"/>
              <w:spacing w:before="60" w:after="60" w:line="280" w:lineRule="atLeast"/>
              <w:ind w:left="142"/>
              <w:jc w:val="center"/>
              <w:rPr>
                <w:rFonts w:ascii="Arial" w:eastAsia="Calibri" w:hAnsi="Arial" w:cs="Arial"/>
                <w:b/>
                <w:bCs/>
                <w:kern w:val="0"/>
                <w:lang w:val="fr-FR"/>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D937FF5" w14:textId="77777777" w:rsidR="00A829A3" w:rsidRPr="00567DA0" w:rsidRDefault="00A829A3" w:rsidP="008831E9">
            <w:pPr>
              <w:suppressAutoHyphens w:val="0"/>
              <w:spacing w:before="60" w:after="60" w:line="280" w:lineRule="atLeast"/>
              <w:ind w:left="142"/>
              <w:jc w:val="center"/>
              <w:rPr>
                <w:rFonts w:ascii="Arial" w:eastAsia="Calibri" w:hAnsi="Arial" w:cs="Arial"/>
                <w:b/>
                <w:bCs/>
                <w:kern w:val="0"/>
                <w:lang w:val="fr-FR"/>
              </w:rPr>
            </w:pPr>
          </w:p>
        </w:tc>
      </w:tr>
      <w:tr w:rsidR="00932D6D" w:rsidRPr="00F667A1" w14:paraId="497FD324"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tcPr>
          <w:p w14:paraId="4082DDA0" w14:textId="77777777" w:rsidR="00836A37" w:rsidRPr="00B21257" w:rsidRDefault="00C718A2" w:rsidP="008831E9">
            <w:pPr>
              <w:suppressAutoHyphens w:val="0"/>
              <w:spacing w:before="60" w:after="60" w:line="280" w:lineRule="atLeast"/>
              <w:ind w:left="142"/>
              <w:rPr>
                <w:rFonts w:ascii="Arial" w:eastAsia="Calibri" w:hAnsi="Arial" w:cs="Arial"/>
                <w:bCs/>
                <w:kern w:val="0"/>
              </w:rPr>
            </w:pPr>
            <w:r>
              <w:rPr>
                <w:rFonts w:ascii="Arial" w:hAnsi="Arial" w:cs="Arial"/>
                <w:kern w:val="0"/>
                <w:lang w:val="fr-FR"/>
              </w:rPr>
              <w:t xml:space="preserve">Rapport(s) d’achèvement </w:t>
            </w:r>
            <w:r>
              <w:rPr>
                <w:rFonts w:ascii="Arial" w:hAnsi="Arial" w:cs="Arial"/>
                <w:i/>
                <w:iCs/>
                <w:color w:val="4F81BC"/>
                <w:lang w:val="fr-FR"/>
              </w:rPr>
              <w:t>[facultatif]</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777D105F" w14:textId="77777777" w:rsidR="00836A37" w:rsidRPr="00B21257" w:rsidRDefault="00C368C4" w:rsidP="008831E9">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&lt;1</w:t>
            </w:r>
          </w:p>
        </w:tc>
        <w:tc>
          <w:tcPr>
            <w:tcW w:w="3221" w:type="dxa"/>
            <w:tcBorders>
              <w:top w:val="single" w:sz="4" w:space="0" w:color="auto"/>
              <w:left w:val="single" w:sz="4" w:space="0" w:color="auto"/>
              <w:bottom w:val="single" w:sz="4" w:space="0" w:color="auto"/>
              <w:right w:val="single" w:sz="4" w:space="0" w:color="auto"/>
            </w:tcBorders>
            <w:shd w:val="clear" w:color="auto" w:fill="auto"/>
          </w:tcPr>
          <w:p w14:paraId="13EA1722" w14:textId="724B69F8" w:rsidR="00836A37" w:rsidRPr="00567DA0" w:rsidRDefault="00C368C4" w:rsidP="00C95D67">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mois après la clôture des travaux/contrats d’achat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6862854" w14:textId="77777777" w:rsidR="00836A37" w:rsidRPr="00567DA0" w:rsidRDefault="00836A37" w:rsidP="008831E9">
            <w:pPr>
              <w:suppressAutoHyphens w:val="0"/>
              <w:spacing w:before="60" w:after="60" w:line="280" w:lineRule="atLeast"/>
              <w:ind w:left="142"/>
              <w:jc w:val="center"/>
              <w:rPr>
                <w:rFonts w:ascii="Arial" w:eastAsia="Calibri" w:hAnsi="Arial" w:cs="Arial"/>
                <w:b/>
                <w:bCs/>
                <w:kern w:val="0"/>
                <w:lang w:val="fr-FR"/>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33C5E21A" w14:textId="77777777" w:rsidR="00836A37" w:rsidRPr="00567DA0" w:rsidRDefault="00836A37" w:rsidP="008831E9">
            <w:pPr>
              <w:suppressAutoHyphens w:val="0"/>
              <w:spacing w:before="60" w:after="60" w:line="280" w:lineRule="atLeast"/>
              <w:ind w:left="142"/>
              <w:jc w:val="center"/>
              <w:rPr>
                <w:rFonts w:ascii="Arial" w:eastAsia="Calibri" w:hAnsi="Arial" w:cs="Arial"/>
                <w:b/>
                <w:bCs/>
                <w:kern w:val="0"/>
                <w:lang w:val="fr-FR"/>
              </w:rPr>
            </w:pPr>
          </w:p>
        </w:tc>
      </w:tr>
      <w:tr w:rsidR="00932D6D" w:rsidRPr="00F667A1" w14:paraId="5C2203B5" w14:textId="77777777" w:rsidTr="00A829A3">
        <w:trPr>
          <w:cantSplit/>
          <w:tblHeader/>
        </w:trPr>
        <w:tc>
          <w:tcPr>
            <w:tcW w:w="3159" w:type="dxa"/>
            <w:tcBorders>
              <w:top w:val="single" w:sz="4" w:space="0" w:color="auto"/>
              <w:left w:val="single" w:sz="4" w:space="0" w:color="auto"/>
              <w:bottom w:val="single" w:sz="4" w:space="0" w:color="auto"/>
              <w:right w:val="single" w:sz="4" w:space="0" w:color="auto"/>
            </w:tcBorders>
            <w:shd w:val="clear" w:color="auto" w:fill="auto"/>
            <w:hideMark/>
          </w:tcPr>
          <w:p w14:paraId="47D3E1CC" w14:textId="77777777" w:rsidR="00836A37" w:rsidRPr="00567DA0"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Rapport final du projet – Projet</w:t>
            </w:r>
          </w:p>
        </w:tc>
        <w:tc>
          <w:tcPr>
            <w:tcW w:w="636" w:type="dxa"/>
            <w:tcBorders>
              <w:top w:val="single" w:sz="4" w:space="0" w:color="auto"/>
              <w:left w:val="single" w:sz="4" w:space="0" w:color="auto"/>
              <w:bottom w:val="single" w:sz="4" w:space="0" w:color="auto"/>
              <w:right w:val="single" w:sz="4" w:space="0" w:color="auto"/>
            </w:tcBorders>
            <w:shd w:val="clear" w:color="auto" w:fill="auto"/>
          </w:tcPr>
          <w:p w14:paraId="268A2128" w14:textId="0225B140" w:rsidR="00836A37" w:rsidRPr="00B21257" w:rsidRDefault="00836A37" w:rsidP="00A829A3">
            <w:pPr>
              <w:suppressAutoHyphens w:val="0"/>
              <w:spacing w:before="60" w:after="60" w:line="280" w:lineRule="atLeast"/>
              <w:ind w:left="142"/>
              <w:jc w:val="right"/>
              <w:rPr>
                <w:rFonts w:ascii="Arial" w:eastAsia="Calibri" w:hAnsi="Arial" w:cs="Arial"/>
                <w:bCs/>
                <w:kern w:val="0"/>
              </w:rPr>
            </w:pPr>
            <w:r>
              <w:rPr>
                <w:rFonts w:ascii="Arial" w:eastAsia="Calibri" w:hAnsi="Arial" w:cs="Arial"/>
                <w:kern w:val="0"/>
                <w:lang w:val="fr-FR"/>
              </w:rPr>
              <w:t>1</w:t>
            </w:r>
          </w:p>
        </w:tc>
        <w:tc>
          <w:tcPr>
            <w:tcW w:w="3221" w:type="dxa"/>
            <w:tcBorders>
              <w:top w:val="single" w:sz="4" w:space="0" w:color="auto"/>
              <w:left w:val="single" w:sz="4" w:space="0" w:color="auto"/>
              <w:bottom w:val="single" w:sz="4" w:space="0" w:color="auto"/>
              <w:right w:val="single" w:sz="4" w:space="0" w:color="auto"/>
            </w:tcBorders>
            <w:shd w:val="clear" w:color="auto" w:fill="auto"/>
            <w:hideMark/>
          </w:tcPr>
          <w:p w14:paraId="1C26D167" w14:textId="7F370165" w:rsidR="00836A37" w:rsidRPr="00567DA0" w:rsidRDefault="00836A37" w:rsidP="008831E9">
            <w:pPr>
              <w:suppressAutoHyphens w:val="0"/>
              <w:spacing w:before="60" w:after="60" w:line="280" w:lineRule="atLeast"/>
              <w:ind w:left="142"/>
              <w:rPr>
                <w:rFonts w:ascii="Arial" w:eastAsia="Calibri" w:hAnsi="Arial" w:cs="Arial"/>
                <w:bCs/>
                <w:kern w:val="0"/>
                <w:lang w:val="fr-FR"/>
              </w:rPr>
            </w:pPr>
            <w:r>
              <w:rPr>
                <w:rFonts w:ascii="Arial" w:eastAsia="Calibri" w:hAnsi="Arial" w:cs="Arial"/>
                <w:kern w:val="0"/>
                <w:lang w:val="fr-FR"/>
              </w:rPr>
              <w:t>mois après la clôture de tous les travaux et après la Période de Notification de Défaut par le Contractant</w:t>
            </w:r>
          </w:p>
        </w:tc>
        <w:tc>
          <w:tcPr>
            <w:tcW w:w="1288" w:type="dxa"/>
            <w:tcBorders>
              <w:top w:val="single" w:sz="4" w:space="0" w:color="auto"/>
              <w:left w:val="single" w:sz="4" w:space="0" w:color="auto"/>
              <w:bottom w:val="single" w:sz="4" w:space="0" w:color="auto"/>
              <w:right w:val="single" w:sz="4" w:space="0" w:color="auto"/>
            </w:tcBorders>
            <w:shd w:val="clear" w:color="auto" w:fill="auto"/>
          </w:tcPr>
          <w:p w14:paraId="183C160A" w14:textId="77777777" w:rsidR="00836A37" w:rsidRPr="00567DA0" w:rsidRDefault="00836A37" w:rsidP="008831E9">
            <w:pPr>
              <w:suppressAutoHyphens w:val="0"/>
              <w:spacing w:before="60" w:after="60" w:line="280" w:lineRule="atLeast"/>
              <w:ind w:left="142"/>
              <w:jc w:val="center"/>
              <w:rPr>
                <w:rFonts w:ascii="Arial" w:eastAsia="Calibri" w:hAnsi="Arial" w:cs="Arial"/>
                <w:b/>
                <w:bCs/>
                <w:kern w:val="0"/>
                <w:lang w:val="fr-FR"/>
              </w:rPr>
            </w:pPr>
          </w:p>
        </w:tc>
        <w:tc>
          <w:tcPr>
            <w:tcW w:w="1193" w:type="dxa"/>
            <w:tcBorders>
              <w:top w:val="single" w:sz="4" w:space="0" w:color="auto"/>
              <w:left w:val="single" w:sz="4" w:space="0" w:color="auto"/>
              <w:bottom w:val="single" w:sz="4" w:space="0" w:color="auto"/>
              <w:right w:val="single" w:sz="4" w:space="0" w:color="auto"/>
            </w:tcBorders>
            <w:shd w:val="clear" w:color="auto" w:fill="auto"/>
          </w:tcPr>
          <w:p w14:paraId="54264B42" w14:textId="77777777" w:rsidR="00836A37" w:rsidRPr="00567DA0" w:rsidRDefault="00836A37" w:rsidP="008831E9">
            <w:pPr>
              <w:suppressAutoHyphens w:val="0"/>
              <w:spacing w:before="60" w:after="60" w:line="280" w:lineRule="atLeast"/>
              <w:ind w:left="142"/>
              <w:jc w:val="center"/>
              <w:rPr>
                <w:rFonts w:ascii="Arial" w:eastAsia="Calibri" w:hAnsi="Arial" w:cs="Arial"/>
                <w:b/>
                <w:bCs/>
                <w:kern w:val="0"/>
                <w:lang w:val="fr-FR"/>
              </w:rPr>
            </w:pPr>
          </w:p>
        </w:tc>
      </w:tr>
    </w:tbl>
    <w:p w14:paraId="1A6767EA" w14:textId="5EEEA7FE" w:rsidR="00464678" w:rsidRPr="00A27F0E" w:rsidRDefault="00464678" w:rsidP="008831E9">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De manière générale, les exigences en matière d’établissement de rapports sont un élément essentiel d’un suivi adéquat et transparent des contrats et des projets et, à ce titre, doivent être élaborées et faire l’objet d’un contrôle de la qualité de manière à ce que la hiérarchie des parties contractantes dispose de données et analyses concises, fiables, solides et pertinentes. Une présentation qualifiée avec des cartes, des tableaux, des graphiques et des photographies est préférable à de longues explications narratives.</w:t>
      </w:r>
    </w:p>
    <w:p w14:paraId="0C0A4657" w14:textId="1F67134F" w:rsidR="00464678" w:rsidRPr="00567DA0" w:rsidRDefault="00464678" w:rsidP="008831E9">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 xml:space="preserve">Les exigences détaillées (structure, contenu, etc.) des rapports susmentionnés sont jointes aux présents TdR, voir Annexe 3 </w:t>
      </w:r>
      <w:r>
        <w:rPr>
          <w:rFonts w:ascii="Arial" w:eastAsia="Arial" w:hAnsi="Arial"/>
          <w:i/>
          <w:iCs/>
          <w:color w:val="4F81BC"/>
          <w:lang w:val="fr-FR"/>
        </w:rPr>
        <w:t>[la dernière révision doit être jointe en tant que fichier séparé]</w:t>
      </w:r>
      <w:r>
        <w:rPr>
          <w:rFonts w:ascii="Arial" w:eastAsia="Arial" w:hAnsi="Arial"/>
          <w:color w:val="4F81BC"/>
          <w:lang w:val="fr-FR"/>
        </w:rPr>
        <w:t>.</w:t>
      </w:r>
    </w:p>
    <w:p w14:paraId="0A4A89E4" w14:textId="49E27135" w:rsidR="00464678" w:rsidRPr="00567DA0" w:rsidRDefault="00464678" w:rsidP="00E90B72">
      <w:pPr>
        <w:pStyle w:val="berschrift1"/>
        <w:numPr>
          <w:ilvl w:val="0"/>
          <w:numId w:val="0"/>
        </w:numPr>
        <w:ind w:left="851" w:hanging="851"/>
        <w:rPr>
          <w:rFonts w:eastAsia="Arial"/>
          <w:lang w:val="fr-FR"/>
        </w:rPr>
      </w:pPr>
      <w:bookmarkStart w:id="88" w:name="_Toc141264014"/>
      <w:r>
        <w:rPr>
          <w:rFonts w:eastAsia="Arial"/>
          <w:bCs/>
          <w:lang w:val="fr-FR"/>
        </w:rPr>
        <w:lastRenderedPageBreak/>
        <w:t>5.</w:t>
      </w:r>
      <w:r>
        <w:rPr>
          <w:rFonts w:eastAsia="Arial"/>
          <w:bCs/>
          <w:lang w:val="fr-FR"/>
        </w:rPr>
        <w:tab/>
        <w:t>CALENDRIER DE MISE EN ŒUVRE</w:t>
      </w:r>
      <w:bookmarkEnd w:id="88"/>
    </w:p>
    <w:p w14:paraId="689896DD" w14:textId="77777777" w:rsidR="00464678" w:rsidRPr="00567DA0" w:rsidRDefault="00464678" w:rsidP="008831E9">
      <w:pPr>
        <w:suppressAutoHyphens w:val="0"/>
        <w:spacing w:before="120" w:after="120" w:line="253" w:lineRule="exact"/>
        <w:jc w:val="both"/>
        <w:rPr>
          <w:rFonts w:ascii="Arial" w:eastAsia="Arial" w:hAnsi="Arial"/>
          <w:i/>
          <w:color w:val="4F81BC"/>
          <w:lang w:val="fr-FR"/>
        </w:rPr>
      </w:pPr>
      <w:r>
        <w:rPr>
          <w:rFonts w:ascii="Arial" w:eastAsia="Arial" w:hAnsi="Arial"/>
          <w:color w:val="000000"/>
          <w:lang w:val="fr-FR"/>
        </w:rPr>
        <w:t>Il est prévu que la durée totale de la mission soit d’environ</w:t>
      </w:r>
      <w:r>
        <w:rPr>
          <w:rFonts w:ascii="Arial" w:eastAsia="Arial" w:hAnsi="Arial"/>
          <w:color w:val="538DD3"/>
          <w:lang w:val="fr-FR"/>
        </w:rPr>
        <w:t xml:space="preserve"> [xx]</w:t>
      </w:r>
      <w:r>
        <w:rPr>
          <w:rFonts w:ascii="Arial" w:eastAsia="Arial" w:hAnsi="Arial"/>
          <w:color w:val="000000"/>
          <w:lang w:val="fr-FR"/>
        </w:rPr>
        <w:t xml:space="preserve"> mois </w:t>
      </w:r>
      <w:r>
        <w:rPr>
          <w:rFonts w:ascii="Arial" w:eastAsia="Arial" w:hAnsi="Arial"/>
          <w:color w:val="538DD3"/>
          <w:lang w:val="fr-FR"/>
        </w:rPr>
        <w:t xml:space="preserve"> (~[yy] </w:t>
      </w:r>
      <w:r>
        <w:rPr>
          <w:rFonts w:ascii="Arial" w:eastAsia="Arial" w:hAnsi="Arial"/>
          <w:color w:val="000000"/>
          <w:lang w:val="fr-FR"/>
        </w:rPr>
        <w:t>mois pour la phase 1 plus</w:t>
      </w:r>
      <w:r>
        <w:rPr>
          <w:rFonts w:ascii="Arial" w:eastAsia="Arial" w:hAnsi="Arial"/>
          <w:color w:val="538DD3"/>
          <w:lang w:val="fr-FR"/>
        </w:rPr>
        <w:t xml:space="preserve"> ~[zz]</w:t>
      </w:r>
      <w:r>
        <w:rPr>
          <w:rFonts w:ascii="Arial" w:eastAsia="Arial" w:hAnsi="Arial"/>
          <w:color w:val="000000"/>
          <w:lang w:val="fr-FR"/>
        </w:rPr>
        <w:t xml:space="preserve"> mois pour la phase 2, etc.).</w:t>
      </w:r>
    </w:p>
    <w:p w14:paraId="40E099FA" w14:textId="77777777" w:rsidR="00464678" w:rsidRPr="00567DA0" w:rsidRDefault="00464678" w:rsidP="008831E9">
      <w:pPr>
        <w:suppressAutoHyphens w:val="0"/>
        <w:spacing w:before="120" w:after="120" w:line="253" w:lineRule="exact"/>
        <w:rPr>
          <w:rFonts w:ascii="Arial" w:eastAsia="Arial" w:hAnsi="Arial"/>
          <w:i/>
          <w:color w:val="4F81BC"/>
          <w:lang w:val="fr-FR"/>
        </w:rPr>
      </w:pPr>
      <w:r>
        <w:rPr>
          <w:rFonts w:ascii="Arial" w:eastAsia="Arial" w:hAnsi="Arial"/>
          <w:i/>
          <w:iCs/>
          <w:color w:val="4F81BC"/>
          <w:lang w:val="fr-FR"/>
        </w:rPr>
        <w:t>[Ajouter ici ou comme Annexe aux présents TdR</w:t>
      </w:r>
    </w:p>
    <w:p w14:paraId="3D6289BE" w14:textId="39EE4DDA" w:rsidR="00276033" w:rsidRPr="00567DA0" w:rsidRDefault="004C6B85" w:rsidP="00276033">
      <w:pPr>
        <w:numPr>
          <w:ilvl w:val="0"/>
          <w:numId w:val="1"/>
        </w:numPr>
        <w:tabs>
          <w:tab w:val="left" w:pos="864"/>
        </w:tabs>
        <w:suppressAutoHyphens w:val="0"/>
        <w:spacing w:line="253" w:lineRule="exact"/>
        <w:ind w:left="864"/>
        <w:jc w:val="both"/>
        <w:rPr>
          <w:rFonts w:ascii="Arial" w:eastAsia="Arial" w:hAnsi="Arial"/>
          <w:b/>
          <w:color w:val="000000"/>
          <w:spacing w:val="18"/>
          <w:lang w:val="fr-FR"/>
        </w:rPr>
      </w:pPr>
      <w:r>
        <w:rPr>
          <w:rFonts w:ascii="Arial" w:eastAsia="Arial" w:hAnsi="Arial"/>
          <w:i/>
          <w:iCs/>
          <w:color w:val="4F81BC"/>
          <w:lang w:val="fr-FR"/>
        </w:rPr>
        <w:t>Un calendrier provisoire indiquant les principales activités et les étapes principales du Projet</w:t>
      </w:r>
      <w:r>
        <w:rPr>
          <w:rFonts w:ascii="Arial" w:eastAsia="Arial" w:hAnsi="Arial"/>
          <w:color w:val="4F81BC"/>
          <w:lang w:val="fr-FR"/>
        </w:rPr>
        <w:t> </w:t>
      </w:r>
      <w:r>
        <w:rPr>
          <w:rFonts w:ascii="Arial" w:eastAsia="Arial" w:hAnsi="Arial"/>
          <w:i/>
          <w:iCs/>
          <w:color w:val="4F81BC"/>
          <w:lang w:val="fr-FR"/>
        </w:rPr>
        <w:t>; indiquer la période globale de mise en œuvre et, le cas échéant, les périodes des différentes étapes ;</w:t>
      </w:r>
      <w:r>
        <w:rPr>
          <w:rFonts w:ascii="Arial" w:eastAsia="Arial" w:hAnsi="Arial"/>
          <w:color w:val="4F81BC"/>
          <w:lang w:val="fr-FR"/>
        </w:rPr>
        <w:t> </w:t>
      </w:r>
      <w:r>
        <w:rPr>
          <w:rFonts w:ascii="Arial" w:eastAsia="Arial" w:hAnsi="Arial"/>
          <w:i/>
          <w:iCs/>
          <w:color w:val="4F81BC"/>
          <w:lang w:val="fr-FR"/>
        </w:rPr>
        <w:t>prendre en considération, en particulier pour la conception et l’appel d’offres, le temps nécessaire pour les approbations par l’AEP et l’absence d’objections de la KfW conformément aux conditions correspondantes (généralement 2 à 4 semaines) et aussi pour les besoins en traduction (1 à 2 semaines supplémentaires selon le type de rapport)</w:t>
      </w:r>
      <w:r>
        <w:rPr>
          <w:rFonts w:ascii="Arial" w:eastAsia="Arial" w:hAnsi="Arial"/>
          <w:color w:val="4F81BC"/>
          <w:lang w:val="fr-FR"/>
        </w:rPr>
        <w:t> </w:t>
      </w:r>
      <w:r>
        <w:rPr>
          <w:rFonts w:ascii="Arial" w:eastAsia="Arial" w:hAnsi="Arial"/>
          <w:i/>
          <w:iCs/>
          <w:color w:val="4F81BC"/>
          <w:lang w:val="fr-FR"/>
        </w:rPr>
        <w:t>; tenir compte du fait que le début de certaines étapes/phases est soumis à l’approbation des étapes/phases précédentes</w:t>
      </w:r>
      <w:r>
        <w:rPr>
          <w:rFonts w:ascii="Arial" w:eastAsia="Arial" w:hAnsi="Arial"/>
          <w:color w:val="4F81BC"/>
          <w:lang w:val="fr-FR"/>
        </w:rPr>
        <w:t> </w:t>
      </w:r>
      <w:r>
        <w:rPr>
          <w:rFonts w:ascii="Arial" w:eastAsia="Arial" w:hAnsi="Arial"/>
          <w:i/>
          <w:iCs/>
          <w:color w:val="4F81BC"/>
          <w:lang w:val="fr-FR"/>
        </w:rPr>
        <w:t>; le délai de l’étape 2 «</w:t>
      </w:r>
      <w:r>
        <w:rPr>
          <w:rFonts w:ascii="Arial" w:eastAsia="Arial" w:hAnsi="Arial"/>
          <w:color w:val="4F81BC"/>
          <w:lang w:val="fr-FR"/>
        </w:rPr>
        <w:t> </w:t>
      </w:r>
      <w:r>
        <w:rPr>
          <w:rFonts w:ascii="Arial" w:eastAsia="Arial" w:hAnsi="Arial"/>
          <w:i/>
          <w:iCs/>
          <w:color w:val="4F81BC"/>
          <w:lang w:val="fr-FR"/>
        </w:rPr>
        <w:t>Assistance au cours de l’appel d’offres</w:t>
      </w:r>
      <w:r>
        <w:rPr>
          <w:rFonts w:ascii="Arial" w:eastAsia="Arial" w:hAnsi="Arial"/>
          <w:color w:val="4F81BC"/>
          <w:lang w:val="fr-FR"/>
        </w:rPr>
        <w:t> </w:t>
      </w:r>
      <w:r>
        <w:rPr>
          <w:rFonts w:ascii="Arial" w:eastAsia="Arial" w:hAnsi="Arial"/>
          <w:i/>
          <w:iCs/>
          <w:color w:val="4F81BC"/>
          <w:lang w:val="fr-FR"/>
        </w:rPr>
        <w:t>» dépend notamment du type de procédure d’appel d’offres (une étape, deux étapes) et nécessite un minimum de 4-6 mois</w:t>
      </w:r>
      <w:bookmarkStart w:id="89" w:name="_Hlk132233725"/>
      <w:r>
        <w:rPr>
          <w:rFonts w:ascii="Arial" w:eastAsia="Arial" w:hAnsi="Arial"/>
          <w:color w:val="4F81BC"/>
          <w:lang w:val="fr-FR"/>
        </w:rPr>
        <w:t> ;</w:t>
      </w:r>
    </w:p>
    <w:p w14:paraId="037FED62" w14:textId="4A7D4951" w:rsidR="00464678" w:rsidRPr="00567DA0" w:rsidRDefault="00276033" w:rsidP="00276033">
      <w:pPr>
        <w:numPr>
          <w:ilvl w:val="0"/>
          <w:numId w:val="1"/>
        </w:numPr>
        <w:tabs>
          <w:tab w:val="left" w:pos="864"/>
        </w:tabs>
        <w:suppressAutoHyphens w:val="0"/>
        <w:spacing w:line="253" w:lineRule="exact"/>
        <w:ind w:left="864"/>
        <w:jc w:val="both"/>
        <w:rPr>
          <w:rFonts w:ascii="Arial" w:eastAsia="Arial" w:hAnsi="Arial"/>
          <w:b/>
          <w:color w:val="000000"/>
          <w:spacing w:val="18"/>
          <w:lang w:val="fr-FR"/>
        </w:rPr>
      </w:pPr>
      <w:r>
        <w:rPr>
          <w:rFonts w:ascii="Arial" w:eastAsia="Arial" w:hAnsi="Arial"/>
          <w:i/>
          <w:iCs/>
          <w:color w:val="4F81BC"/>
          <w:lang w:val="fr-FR"/>
        </w:rPr>
        <w:t>Il faut également tenir compte des tâches liées à la DRES, à la préparation des instruments de sauvegarde environnementaux et sociaux et à leur validation par les autorités nationales dans le cadre de la délivrance de tout permis.  Certaines activités telles que la consultation publique ou la réinstallation peuvent impliquer des délais fixes, des examens administratifs, des cycles de feedback</w:t>
      </w:r>
      <w:bookmarkEnd w:id="89"/>
      <w:r>
        <w:rPr>
          <w:rFonts w:ascii="Arial" w:eastAsia="Arial" w:hAnsi="Arial"/>
          <w:color w:val="4F81BC"/>
          <w:lang w:val="fr-FR"/>
        </w:rPr>
        <w:t>.</w:t>
      </w:r>
      <w:r>
        <w:rPr>
          <w:rFonts w:ascii="Arial" w:eastAsia="Arial" w:hAnsi="Arial"/>
          <w:i/>
          <w:iCs/>
          <w:color w:val="4F81BC"/>
          <w:lang w:val="fr-FR"/>
        </w:rPr>
        <w:t>]</w:t>
      </w:r>
    </w:p>
    <w:p w14:paraId="5DC268BF" w14:textId="6E21AE2E" w:rsidR="00464678" w:rsidRPr="00B21257" w:rsidRDefault="00464678" w:rsidP="00E90B72">
      <w:pPr>
        <w:pStyle w:val="berschrift1"/>
        <w:numPr>
          <w:ilvl w:val="0"/>
          <w:numId w:val="0"/>
        </w:numPr>
        <w:ind w:left="851" w:hanging="851"/>
        <w:rPr>
          <w:rFonts w:eastAsia="Arial"/>
        </w:rPr>
      </w:pPr>
      <w:bookmarkStart w:id="90" w:name="_Toc141264015"/>
      <w:r>
        <w:rPr>
          <w:rFonts w:eastAsia="Arial"/>
          <w:bCs/>
          <w:lang w:val="fr-FR"/>
        </w:rPr>
        <w:t>6.</w:t>
      </w:r>
      <w:r>
        <w:rPr>
          <w:rFonts w:eastAsia="Arial"/>
          <w:bCs/>
          <w:lang w:val="fr-FR"/>
        </w:rPr>
        <w:tab/>
        <w:t>LOGISTIQUE</w:t>
      </w:r>
      <w:bookmarkEnd w:id="90"/>
    </w:p>
    <w:p w14:paraId="06393E4F" w14:textId="53BC59D4" w:rsidR="00464678" w:rsidRPr="00B21257" w:rsidRDefault="00464678" w:rsidP="0099433C">
      <w:pPr>
        <w:suppressAutoHyphens w:val="0"/>
        <w:spacing w:before="120" w:after="120" w:line="253" w:lineRule="exact"/>
        <w:rPr>
          <w:rFonts w:ascii="Arial" w:eastAsia="Arial" w:hAnsi="Arial"/>
          <w:i/>
          <w:color w:val="4F81BC"/>
        </w:rPr>
      </w:pPr>
      <w:r>
        <w:rPr>
          <w:rFonts w:ascii="Arial" w:eastAsia="Arial" w:hAnsi="Arial"/>
          <w:i/>
          <w:iCs/>
          <w:color w:val="4F81BC"/>
          <w:lang w:val="fr-FR"/>
        </w:rPr>
        <w:t>[Mentionner ici</w:t>
      </w:r>
      <w:r>
        <w:rPr>
          <w:rFonts w:ascii="Arial" w:eastAsia="Arial" w:hAnsi="Arial"/>
          <w:color w:val="4F81BC"/>
          <w:lang w:val="fr-FR"/>
        </w:rPr>
        <w:t> </w:t>
      </w:r>
      <w:r>
        <w:rPr>
          <w:rFonts w:ascii="Arial" w:eastAsia="Arial" w:hAnsi="Arial"/>
          <w:i/>
          <w:iCs/>
          <w:color w:val="4F81BC"/>
          <w:lang w:val="fr-FR"/>
        </w:rPr>
        <w:t>:</w:t>
      </w:r>
    </w:p>
    <w:p w14:paraId="5D1804C9" w14:textId="77777777" w:rsidR="00464678" w:rsidRPr="00567DA0" w:rsidRDefault="004C6B85" w:rsidP="00B958E6">
      <w:pPr>
        <w:numPr>
          <w:ilvl w:val="0"/>
          <w:numId w:val="1"/>
        </w:numPr>
        <w:tabs>
          <w:tab w:val="left" w:pos="864"/>
        </w:tabs>
        <w:suppressAutoHyphens w:val="0"/>
        <w:spacing w:line="253" w:lineRule="exact"/>
        <w:ind w:left="864"/>
        <w:rPr>
          <w:rFonts w:ascii="Arial" w:eastAsia="Arial" w:hAnsi="Arial"/>
          <w:i/>
          <w:color w:val="4F81BC"/>
          <w:lang w:val="fr-FR"/>
        </w:rPr>
      </w:pPr>
      <w:r>
        <w:rPr>
          <w:rFonts w:ascii="Arial" w:eastAsia="Arial" w:hAnsi="Arial"/>
          <w:i/>
          <w:iCs/>
          <w:color w:val="4F81BC"/>
          <w:lang w:val="fr-FR"/>
        </w:rPr>
        <w:t>La manière dont le Consultant doit organiser son intervention</w:t>
      </w:r>
      <w:r>
        <w:rPr>
          <w:rFonts w:ascii="Arial" w:eastAsia="Arial" w:hAnsi="Arial"/>
          <w:color w:val="4F81BC"/>
          <w:lang w:val="fr-FR"/>
        </w:rPr>
        <w:t> </w:t>
      </w:r>
      <w:r>
        <w:rPr>
          <w:rFonts w:ascii="Arial" w:eastAsia="Arial" w:hAnsi="Arial"/>
          <w:i/>
          <w:iCs/>
          <w:color w:val="4F81BC"/>
          <w:lang w:val="fr-FR"/>
        </w:rPr>
        <w:t>;</w:t>
      </w:r>
    </w:p>
    <w:p w14:paraId="7D7C73AC" w14:textId="77777777" w:rsidR="00464678" w:rsidRPr="00567DA0" w:rsidRDefault="004C6B85" w:rsidP="00B958E6">
      <w:pPr>
        <w:numPr>
          <w:ilvl w:val="0"/>
          <w:numId w:val="1"/>
        </w:numPr>
        <w:tabs>
          <w:tab w:val="left" w:pos="864"/>
        </w:tabs>
        <w:suppressAutoHyphens w:val="0"/>
        <w:spacing w:line="253" w:lineRule="exact"/>
        <w:ind w:left="864"/>
        <w:jc w:val="both"/>
        <w:rPr>
          <w:rFonts w:ascii="Arial" w:eastAsia="Arial" w:hAnsi="Arial"/>
          <w:i/>
          <w:color w:val="4F81BC"/>
          <w:spacing w:val="1"/>
          <w:lang w:val="fr-FR"/>
        </w:rPr>
      </w:pPr>
      <w:r>
        <w:rPr>
          <w:rFonts w:ascii="Arial" w:eastAsia="Arial" w:hAnsi="Arial"/>
          <w:i/>
          <w:iCs/>
          <w:color w:val="4F81BC"/>
          <w:lang w:val="fr-FR"/>
        </w:rPr>
        <w:t>Expliquer quelles installations [bureaux, véhicules, etc.] sont fournies par l’Employeur ou le Contractant</w:t>
      </w:r>
      <w:r>
        <w:rPr>
          <w:rFonts w:ascii="Arial" w:eastAsia="Arial" w:hAnsi="Arial"/>
          <w:color w:val="4F81BC"/>
          <w:lang w:val="fr-FR"/>
        </w:rPr>
        <w:t> </w:t>
      </w:r>
      <w:r>
        <w:rPr>
          <w:rFonts w:ascii="Arial" w:eastAsia="Arial" w:hAnsi="Arial"/>
          <w:i/>
          <w:iCs/>
          <w:color w:val="4F81BC"/>
          <w:lang w:val="fr-FR"/>
        </w:rPr>
        <w:t>;</w:t>
      </w:r>
    </w:p>
    <w:p w14:paraId="2A6E99D4" w14:textId="77777777" w:rsidR="00464678" w:rsidRPr="00567DA0" w:rsidRDefault="004C6B85" w:rsidP="00B958E6">
      <w:pPr>
        <w:numPr>
          <w:ilvl w:val="0"/>
          <w:numId w:val="1"/>
        </w:numPr>
        <w:tabs>
          <w:tab w:val="left" w:pos="864"/>
        </w:tabs>
        <w:suppressAutoHyphens w:val="0"/>
        <w:spacing w:line="253" w:lineRule="exact"/>
        <w:ind w:left="864"/>
        <w:jc w:val="both"/>
        <w:rPr>
          <w:rFonts w:ascii="Arial" w:eastAsia="Arial" w:hAnsi="Arial"/>
          <w:b/>
          <w:color w:val="000000"/>
          <w:spacing w:val="17"/>
          <w:lang w:val="fr-FR"/>
        </w:rPr>
      </w:pPr>
      <w:r>
        <w:rPr>
          <w:rFonts w:ascii="Arial" w:eastAsia="Arial" w:hAnsi="Arial"/>
          <w:i/>
          <w:iCs/>
          <w:color w:val="4F81BC"/>
          <w:lang w:val="fr-FR"/>
        </w:rPr>
        <w:t>Quelles installations et quels équipements le Consultant est supposé se procurer lui-même. Indiquer clairement si le matériel, et lequel, acheté par le Consultant comme articles remboursables doit être remis à l’Employeur après la fin de la mission du Consultant.]</w:t>
      </w:r>
    </w:p>
    <w:p w14:paraId="701015BB" w14:textId="15ABD07B" w:rsidR="00464678" w:rsidRPr="00567DA0" w:rsidRDefault="00464678" w:rsidP="009247DD">
      <w:pPr>
        <w:pStyle w:val="berschrift1"/>
        <w:numPr>
          <w:ilvl w:val="0"/>
          <w:numId w:val="0"/>
        </w:numPr>
        <w:ind w:left="851" w:hanging="851"/>
        <w:rPr>
          <w:rFonts w:eastAsia="Arial"/>
          <w:lang w:val="fr-FR"/>
        </w:rPr>
      </w:pPr>
      <w:bookmarkStart w:id="91" w:name="_Toc141264016"/>
      <w:r>
        <w:rPr>
          <w:rFonts w:eastAsia="Arial"/>
          <w:bCs/>
          <w:lang w:val="fr-FR"/>
        </w:rPr>
        <w:t>7.</w:t>
      </w:r>
      <w:r>
        <w:rPr>
          <w:rFonts w:eastAsia="Arial"/>
          <w:bCs/>
          <w:lang w:val="fr-FR"/>
        </w:rPr>
        <w:tab/>
        <w:t>PERSONNEL</w:t>
      </w:r>
      <w:bookmarkEnd w:id="91"/>
    </w:p>
    <w:p w14:paraId="15A8AAC8" w14:textId="6E81508A" w:rsidR="00464678" w:rsidRPr="00567DA0" w:rsidRDefault="00464678" w:rsidP="0099433C">
      <w:pPr>
        <w:suppressAutoHyphens w:val="0"/>
        <w:spacing w:before="120" w:after="120" w:line="253" w:lineRule="exact"/>
        <w:jc w:val="both"/>
        <w:rPr>
          <w:rFonts w:ascii="Arial" w:eastAsia="Arial" w:hAnsi="Arial"/>
          <w:color w:val="000000"/>
          <w:lang w:val="fr-FR"/>
        </w:rPr>
      </w:pPr>
      <w:bookmarkStart w:id="92" w:name="_Hlk126751686"/>
      <w:r>
        <w:rPr>
          <w:rFonts w:ascii="Arial" w:eastAsia="Arial" w:hAnsi="Arial"/>
          <w:color w:val="000000"/>
          <w:lang w:val="fr-FR"/>
        </w:rPr>
        <w:t>Le Consultant doit démontrer qu’il dispose d’experts dûment qualifiés et expérimentés parmi son personnel clé, possédant le niveau approprié de qualifications académiques et professionnelles, ainsi que l’expertise acquise dans des projets et pays similaires</w:t>
      </w:r>
      <w:bookmarkStart w:id="93" w:name="_Hlk132233750"/>
      <w:r>
        <w:rPr>
          <w:rFonts w:ascii="Arial" w:eastAsia="Arial" w:hAnsi="Arial"/>
          <w:color w:val="000000"/>
          <w:lang w:val="fr-FR"/>
        </w:rPr>
        <w:t xml:space="preserve">, et avec des dangers et des risques similaires, </w:t>
      </w:r>
      <w:bookmarkEnd w:id="93"/>
      <w:r>
        <w:rPr>
          <w:rFonts w:ascii="Arial" w:eastAsia="Arial" w:hAnsi="Arial"/>
          <w:color w:val="000000"/>
          <w:lang w:val="fr-FR"/>
        </w:rPr>
        <w:t>pour reconnaître et respecter les exigences de gestion, aussi bien les exigences techniques que les aspects environnementaux, sociaux, de santé et de sécurité (ESSS).</w:t>
      </w:r>
    </w:p>
    <w:p w14:paraId="02AC655F" w14:textId="15EA1878" w:rsidR="00464678" w:rsidRPr="00A27F0E" w:rsidRDefault="00464678" w:rsidP="0099433C">
      <w:pPr>
        <w:suppressAutoHyphens w:val="0"/>
        <w:spacing w:before="120" w:after="120" w:line="251" w:lineRule="exact"/>
        <w:jc w:val="both"/>
        <w:rPr>
          <w:rFonts w:ascii="Arial" w:eastAsia="Arial" w:hAnsi="Arial"/>
          <w:i/>
          <w:color w:val="4F81BC"/>
          <w:lang w:val="fr-FR"/>
        </w:rPr>
      </w:pPr>
      <w:bookmarkStart w:id="94" w:name="_Hlk126751794"/>
      <w:bookmarkEnd w:id="92"/>
      <w:r>
        <w:rPr>
          <w:rFonts w:ascii="Arial" w:eastAsia="Arial" w:hAnsi="Arial"/>
          <w:color w:val="000000"/>
          <w:lang w:val="fr-FR"/>
        </w:rPr>
        <w:t>Le Consultant inclura dans son équipe, entre autres, au moins le personnel possédant les compétences qualifiées/les experts mentionnés dans le tableau ci-dessous. L’estimation des mois-personnes</w:t>
      </w:r>
      <w:r>
        <w:rPr>
          <w:rFonts w:ascii="Arial" w:eastAsia="Arial" w:hAnsi="Arial"/>
          <w:color w:val="4F81BC"/>
          <w:lang w:val="fr-FR"/>
        </w:rPr>
        <w:t> </w:t>
      </w:r>
      <w:r>
        <w:rPr>
          <w:rFonts w:ascii="Arial" w:eastAsia="Arial" w:hAnsi="Arial"/>
          <w:i/>
          <w:iCs/>
          <w:color w:val="4F81BC"/>
          <w:lang w:val="fr-FR"/>
        </w:rPr>
        <w:t>[est/n’est pas]</w:t>
      </w:r>
      <w:r>
        <w:rPr>
          <w:rFonts w:ascii="Arial" w:eastAsia="Arial" w:hAnsi="Arial"/>
          <w:color w:val="000000"/>
          <w:lang w:val="fr-FR"/>
        </w:rPr>
        <w:t> contraignante pour le Consultant. Les soumissionnaires sont libres d’attribuer des mois-personnes spécifiques pour chaque poste en fonction de leur calendrier de dotation individuel et de leur estimation.</w:t>
      </w:r>
    </w:p>
    <w:p w14:paraId="2AB98F28" w14:textId="77777777" w:rsidR="00464678" w:rsidRPr="00567DA0" w:rsidRDefault="00464678" w:rsidP="0099433C">
      <w:pPr>
        <w:suppressAutoHyphens w:val="0"/>
        <w:spacing w:before="120" w:after="120" w:line="251" w:lineRule="exact"/>
        <w:rPr>
          <w:rFonts w:ascii="Arial" w:eastAsia="Arial" w:hAnsi="Arial"/>
          <w:i/>
          <w:color w:val="4F81BC"/>
          <w:lang w:val="fr-FR"/>
        </w:rPr>
      </w:pPr>
      <w:r>
        <w:rPr>
          <w:rFonts w:ascii="Arial" w:eastAsia="Arial" w:hAnsi="Arial"/>
          <w:i/>
          <w:iCs/>
          <w:color w:val="4F81BC"/>
          <w:lang w:val="fr-FR"/>
        </w:rPr>
        <w:t>[Insérer dans le tableau ce qui est nécessaire pour remplir les aspects techniques de la mission</w:t>
      </w:r>
      <w:r>
        <w:rPr>
          <w:rFonts w:ascii="Arial" w:eastAsia="Arial" w:hAnsi="Arial"/>
          <w:color w:val="4F81BC"/>
          <w:lang w:val="fr-FR"/>
        </w:rPr>
        <w:t> </w:t>
      </w:r>
      <w:r>
        <w:rPr>
          <w:rFonts w:ascii="Arial" w:eastAsia="Arial" w:hAnsi="Arial"/>
          <w:i/>
          <w:iCs/>
          <w:color w:val="4F81BC"/>
          <w:lang w:val="fr-FR"/>
        </w:rPr>
        <w:t>:</w:t>
      </w:r>
    </w:p>
    <w:p w14:paraId="2BB5BA5E" w14:textId="1D4AB566" w:rsidR="00464678" w:rsidRPr="00B21257" w:rsidRDefault="004C6B85" w:rsidP="00F042BB">
      <w:pPr>
        <w:numPr>
          <w:ilvl w:val="0"/>
          <w:numId w:val="1"/>
        </w:numPr>
        <w:tabs>
          <w:tab w:val="left" w:pos="864"/>
        </w:tabs>
        <w:suppressAutoHyphens w:val="0"/>
        <w:spacing w:line="251" w:lineRule="exact"/>
        <w:ind w:left="864"/>
        <w:jc w:val="both"/>
        <w:rPr>
          <w:rFonts w:ascii="Arial" w:eastAsia="Arial" w:hAnsi="Arial"/>
          <w:i/>
          <w:color w:val="4F81BC"/>
        </w:rPr>
      </w:pPr>
      <w:r>
        <w:rPr>
          <w:rFonts w:ascii="Arial" w:eastAsia="Arial" w:hAnsi="Arial"/>
          <w:i/>
          <w:iCs/>
          <w:color w:val="4F81BC"/>
          <w:lang w:val="fr-FR"/>
        </w:rPr>
        <w:t>Nombre d’employés</w:t>
      </w:r>
      <w:r>
        <w:rPr>
          <w:rFonts w:ascii="Arial" w:eastAsia="Arial" w:hAnsi="Arial"/>
          <w:color w:val="4F81BC"/>
          <w:lang w:val="fr-FR"/>
        </w:rPr>
        <w:t> ;</w:t>
      </w:r>
    </w:p>
    <w:p w14:paraId="75BB618A" w14:textId="561DC027" w:rsidR="00464678" w:rsidRPr="00567DA0"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Qualification (expérience en gestion/technique/régionale, etc.</w:t>
      </w:r>
      <w:bookmarkStart w:id="95" w:name="_Hlk132233838"/>
      <w:r>
        <w:rPr>
          <w:rFonts w:ascii="Arial" w:eastAsia="Arial" w:hAnsi="Arial"/>
          <w:i/>
          <w:iCs/>
          <w:color w:val="4F81BC"/>
          <w:lang w:val="fr-FR"/>
        </w:rPr>
        <w:t xml:space="preserve">, expérience en matière de passation de marchés et d’appels d’offres des IFI obligatoire, </w:t>
      </w:r>
      <w:bookmarkStart w:id="96" w:name="_Hlk129591657"/>
      <w:r>
        <w:rPr>
          <w:rFonts w:ascii="Arial" w:eastAsia="Arial" w:hAnsi="Arial"/>
          <w:i/>
          <w:iCs/>
          <w:color w:val="4F81BC"/>
          <w:lang w:val="fr-FR"/>
        </w:rPr>
        <w:t xml:space="preserve">expérience en matière de directives nationales </w:t>
      </w:r>
      <w:bookmarkStart w:id="97" w:name="_Hlk132233774"/>
      <w:r>
        <w:rPr>
          <w:rFonts w:ascii="Arial" w:eastAsia="Arial" w:hAnsi="Arial"/>
          <w:i/>
          <w:iCs/>
          <w:color w:val="4F81BC"/>
          <w:lang w:val="fr-FR"/>
        </w:rPr>
        <w:t xml:space="preserve">et de la KfW en matière de passation de marchés facultative </w:t>
      </w:r>
      <w:bookmarkEnd w:id="95"/>
      <w:bookmarkEnd w:id="96"/>
      <w:bookmarkEnd w:id="97"/>
      <w:r>
        <w:rPr>
          <w:rFonts w:ascii="Arial" w:eastAsia="Arial" w:hAnsi="Arial"/>
          <w:i/>
          <w:iCs/>
          <w:color w:val="4F81BC"/>
          <w:lang w:val="fr-FR"/>
        </w:rPr>
        <w:t>) requise</w:t>
      </w:r>
      <w:r>
        <w:rPr>
          <w:rFonts w:ascii="Arial" w:eastAsia="Arial" w:hAnsi="Arial"/>
          <w:color w:val="4F81BC"/>
          <w:lang w:val="fr-FR"/>
        </w:rPr>
        <w:t> </w:t>
      </w:r>
      <w:r>
        <w:rPr>
          <w:rFonts w:ascii="Arial" w:eastAsia="Arial" w:hAnsi="Arial"/>
          <w:i/>
          <w:iCs/>
          <w:color w:val="4F81BC"/>
          <w:lang w:val="fr-FR"/>
        </w:rPr>
        <w:t>;</w:t>
      </w:r>
    </w:p>
    <w:p w14:paraId="3099F095" w14:textId="77777777" w:rsidR="00464678" w:rsidRPr="00567DA0"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Définir les postes pour lesquels l’expérience internationale est obligatoire</w:t>
      </w:r>
      <w:r>
        <w:rPr>
          <w:rFonts w:ascii="Arial" w:eastAsia="Arial" w:hAnsi="Arial"/>
          <w:color w:val="4F81BC"/>
          <w:lang w:val="fr-FR"/>
        </w:rPr>
        <w:t> </w:t>
      </w:r>
      <w:r>
        <w:rPr>
          <w:rFonts w:ascii="Arial" w:eastAsia="Arial" w:hAnsi="Arial"/>
          <w:i/>
          <w:iCs/>
          <w:color w:val="4F81BC"/>
          <w:lang w:val="fr-FR"/>
        </w:rPr>
        <w:t>;</w:t>
      </w:r>
    </w:p>
    <w:p w14:paraId="1CAF4AF0" w14:textId="77777777" w:rsidR="00464678" w:rsidRPr="00567DA0" w:rsidRDefault="004C6B85" w:rsidP="00F042BB">
      <w:pPr>
        <w:numPr>
          <w:ilvl w:val="0"/>
          <w:numId w:val="1"/>
        </w:numPr>
        <w:tabs>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Bien distinguer les experts principaux des autres</w:t>
      </w:r>
      <w:r>
        <w:rPr>
          <w:rFonts w:ascii="Arial" w:eastAsia="Arial" w:hAnsi="Arial"/>
          <w:color w:val="4F81BC"/>
          <w:lang w:val="fr-FR"/>
        </w:rPr>
        <w:t> </w:t>
      </w:r>
      <w:r>
        <w:rPr>
          <w:rFonts w:ascii="Arial" w:eastAsia="Arial" w:hAnsi="Arial"/>
          <w:i/>
          <w:iCs/>
          <w:color w:val="4F81BC"/>
          <w:lang w:val="fr-FR"/>
        </w:rPr>
        <w:t>;</w:t>
      </w:r>
    </w:p>
    <w:p w14:paraId="0BDAA59E" w14:textId="0C343ED5" w:rsidR="00464678" w:rsidRPr="00567DA0" w:rsidRDefault="004C6B85" w:rsidP="00B958E6">
      <w:pPr>
        <w:numPr>
          <w:ilvl w:val="0"/>
          <w:numId w:val="1"/>
        </w:numPr>
        <w:tabs>
          <w:tab w:val="left" w:pos="864"/>
        </w:tabs>
        <w:suppressAutoHyphens w:val="0"/>
        <w:spacing w:line="251" w:lineRule="exact"/>
        <w:ind w:left="864"/>
        <w:jc w:val="both"/>
        <w:rPr>
          <w:rFonts w:ascii="Arial" w:eastAsia="Arial" w:hAnsi="Arial"/>
          <w:color w:val="000000"/>
          <w:lang w:val="fr-FR"/>
        </w:rPr>
      </w:pPr>
      <w:r>
        <w:rPr>
          <w:rFonts w:ascii="Arial" w:eastAsia="Arial" w:hAnsi="Arial"/>
          <w:i/>
          <w:iCs/>
          <w:color w:val="4F81BC"/>
          <w:lang w:val="fr-FR"/>
        </w:rPr>
        <w:t>Le nombre des experts principaux devrait être fonction de la complexité du projet (généralement pas plus de 5).</w:t>
      </w:r>
    </w:p>
    <w:p w14:paraId="5E105C5D" w14:textId="69F2B76E" w:rsidR="00464678" w:rsidRPr="00567DA0" w:rsidRDefault="00464678" w:rsidP="0099433C">
      <w:pPr>
        <w:suppressAutoHyphens w:val="0"/>
        <w:spacing w:before="120" w:after="120" w:line="251" w:lineRule="exact"/>
        <w:jc w:val="both"/>
        <w:rPr>
          <w:rFonts w:ascii="Arial" w:eastAsia="Arial" w:hAnsi="Arial"/>
          <w:i/>
          <w:color w:val="4F81BC"/>
          <w:lang w:val="fr-FR"/>
        </w:rPr>
      </w:pPr>
      <w:r>
        <w:rPr>
          <w:rFonts w:ascii="Arial" w:eastAsia="Arial" w:hAnsi="Arial"/>
          <w:color w:val="000000"/>
          <w:lang w:val="fr-FR"/>
        </w:rPr>
        <w:lastRenderedPageBreak/>
        <w:t>En plus des experts principaux</w:t>
      </w:r>
      <w:r>
        <w:rPr>
          <w:rFonts w:ascii="Arial" w:eastAsia="Arial" w:hAnsi="Arial"/>
          <w:i/>
          <w:iCs/>
          <w:color w:val="4F81BC"/>
          <w:lang w:val="fr-FR"/>
        </w:rPr>
        <w:t xml:space="preserve"> [et, le cas échéant, le groupe d’experts]</w:t>
      </w:r>
      <w:r>
        <w:rPr>
          <w:rFonts w:ascii="Arial" w:eastAsia="Arial" w:hAnsi="Arial"/>
          <w:color w:val="4F81BC"/>
          <w:lang w:val="fr-FR"/>
        </w:rPr>
        <w:t>,</w:t>
      </w:r>
      <w:r>
        <w:rPr>
          <w:rFonts w:ascii="Arial" w:eastAsia="Arial" w:hAnsi="Arial"/>
          <w:color w:val="000000"/>
          <w:lang w:val="fr-FR"/>
        </w:rPr>
        <w:t xml:space="preserve"> le Consultant doit fournir jusqu’à</w:t>
      </w:r>
      <w:r>
        <w:rPr>
          <w:rFonts w:ascii="Arial" w:eastAsia="Arial" w:hAnsi="Arial"/>
          <w:i/>
          <w:iCs/>
          <w:color w:val="4F81BC"/>
          <w:lang w:val="fr-FR"/>
        </w:rPr>
        <w:t xml:space="preserve"> [insérer le nombre]</w:t>
      </w:r>
      <w:r>
        <w:rPr>
          <w:rFonts w:ascii="Arial" w:eastAsia="Arial" w:hAnsi="Arial"/>
          <w:color w:val="000000"/>
          <w:lang w:val="fr-FR"/>
        </w:rPr>
        <w:t xml:space="preserve"> d’adosseurs pour la supervision, le contrôle et l’assurance qualité des services du Consultant à partir de ses bureaux.</w:t>
      </w:r>
      <w:r>
        <w:rPr>
          <w:rFonts w:ascii="Arial" w:eastAsia="Arial" w:hAnsi="Arial"/>
          <w:i/>
          <w:iCs/>
          <w:color w:val="4F81BC"/>
          <w:lang w:val="fr-FR"/>
        </w:rPr>
        <w:t xml:space="preserve"> [Indiquer si le coût des adosseurs (y compris l’équipement, la logistique et le transport) peut être budgétisé séparément ou s’il doit être inclus dans les tarifs des autres experts].</w:t>
      </w:r>
    </w:p>
    <w:tbl>
      <w:tblPr>
        <w:tblW w:w="9464" w:type="dxa"/>
        <w:tblInd w:w="170" w:type="dxa"/>
        <w:tblLayout w:type="fixed"/>
        <w:tblCellMar>
          <w:left w:w="0" w:type="dxa"/>
          <w:right w:w="0" w:type="dxa"/>
        </w:tblCellMar>
        <w:tblLook w:val="0000" w:firstRow="0" w:lastRow="0" w:firstColumn="0" w:lastColumn="0" w:noHBand="0" w:noVBand="0"/>
      </w:tblPr>
      <w:tblGrid>
        <w:gridCol w:w="2519"/>
        <w:gridCol w:w="1842"/>
        <w:gridCol w:w="2410"/>
        <w:gridCol w:w="1418"/>
        <w:gridCol w:w="1275"/>
      </w:tblGrid>
      <w:tr w:rsidR="00464678" w:rsidRPr="00B21257" w14:paraId="358E9273" w14:textId="77777777" w:rsidTr="00F042BB">
        <w:trPr>
          <w:trHeight w:hRule="exact" w:val="848"/>
          <w:tblHeader/>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34B43DF1" w14:textId="77777777" w:rsidR="00464678" w:rsidRPr="00B21257" w:rsidRDefault="00464678" w:rsidP="002448AA">
            <w:pPr>
              <w:keepNext/>
              <w:suppressAutoHyphens w:val="0"/>
              <w:spacing w:before="120" w:after="120" w:line="252" w:lineRule="exact"/>
              <w:ind w:left="142" w:right="57"/>
              <w:rPr>
                <w:rFonts w:ascii="Arial" w:eastAsia="Arial" w:hAnsi="Arial"/>
                <w:color w:val="000000"/>
              </w:rPr>
            </w:pPr>
            <w:r>
              <w:rPr>
                <w:rFonts w:ascii="Arial" w:eastAsia="Arial" w:hAnsi="Arial"/>
                <w:color w:val="000000"/>
                <w:lang w:val="fr-FR"/>
              </w:rPr>
              <w:t>Poste</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5D1B15D" w14:textId="5A2CBB55" w:rsidR="00464678" w:rsidRPr="00B21257" w:rsidRDefault="00464678" w:rsidP="002448AA">
            <w:pPr>
              <w:suppressAutoHyphens w:val="0"/>
              <w:spacing w:before="120" w:after="120" w:line="252" w:lineRule="exact"/>
              <w:ind w:left="142" w:right="57"/>
              <w:rPr>
                <w:rFonts w:ascii="Arial" w:eastAsia="Arial" w:hAnsi="Arial"/>
                <w:color w:val="000000"/>
              </w:rPr>
            </w:pPr>
            <w:r>
              <w:rPr>
                <w:rFonts w:ascii="Arial" w:eastAsia="Arial" w:hAnsi="Arial"/>
                <w:color w:val="000000"/>
                <w:lang w:val="fr-FR"/>
              </w:rPr>
              <w:t>Tâche/responsabilité</w:t>
            </w: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488E0E3C" w14:textId="42CB8CD9" w:rsidR="00464678" w:rsidRPr="00567DA0" w:rsidRDefault="00464678" w:rsidP="002448AA">
            <w:pPr>
              <w:suppressAutoHyphens w:val="0"/>
              <w:spacing w:before="120" w:after="120" w:line="248" w:lineRule="exact"/>
              <w:ind w:left="142" w:right="57"/>
              <w:rPr>
                <w:rFonts w:ascii="Arial" w:eastAsia="Arial" w:hAnsi="Arial"/>
                <w:color w:val="000000"/>
                <w:lang w:val="fr-FR"/>
              </w:rPr>
            </w:pPr>
            <w:r>
              <w:rPr>
                <w:rFonts w:ascii="Arial" w:eastAsia="Arial" w:hAnsi="Arial"/>
                <w:color w:val="000000"/>
                <w:lang w:val="fr-FR"/>
              </w:rPr>
              <w:t>Exigence de qualification/connaissances techniques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CC4EF4A" w14:textId="77777777" w:rsidR="00464678" w:rsidRPr="00B21257"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fr-FR"/>
              </w:rPr>
              <w:t>National/international</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7A1C950A" w14:textId="39DBD7A6" w:rsidR="00464678" w:rsidRPr="00B21257" w:rsidRDefault="00464678" w:rsidP="002448AA">
            <w:pPr>
              <w:suppressAutoHyphens w:val="0"/>
              <w:spacing w:before="120" w:after="120" w:line="248" w:lineRule="exact"/>
              <w:ind w:left="142" w:right="57"/>
              <w:rPr>
                <w:rFonts w:ascii="Arial" w:eastAsia="Arial" w:hAnsi="Arial"/>
                <w:color w:val="000000"/>
              </w:rPr>
            </w:pPr>
            <w:r>
              <w:rPr>
                <w:rFonts w:ascii="Arial" w:eastAsia="Arial" w:hAnsi="Arial"/>
                <w:color w:val="000000"/>
                <w:lang w:val="fr-FR"/>
              </w:rPr>
              <w:t>Mois-</w:t>
            </w:r>
            <w:r>
              <w:rPr>
                <w:rFonts w:ascii="Arial" w:eastAsia="Arial" w:hAnsi="Arial"/>
                <w:color w:val="000000"/>
                <w:lang w:val="fr-FR"/>
              </w:rPr>
              <w:br/>
              <w:t>personnes</w:t>
            </w:r>
          </w:p>
        </w:tc>
      </w:tr>
      <w:tr w:rsidR="00464678" w:rsidRPr="00B21257" w14:paraId="5972C265"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auto"/>
            </w:tcBorders>
            <w:shd w:val="clear" w:color="auto" w:fill="auto"/>
            <w:vAlign w:val="center"/>
          </w:tcPr>
          <w:p w14:paraId="39951C52" w14:textId="77777777" w:rsidR="00464678" w:rsidRPr="00B21257" w:rsidRDefault="00464678" w:rsidP="002448AA">
            <w:pPr>
              <w:suppressAutoHyphens w:val="0"/>
              <w:spacing w:before="120" w:after="120" w:line="235" w:lineRule="exact"/>
              <w:ind w:left="142" w:right="57"/>
              <w:rPr>
                <w:rFonts w:ascii="Arial" w:eastAsia="Arial" w:hAnsi="Arial"/>
                <w:color w:val="000000"/>
              </w:rPr>
            </w:pPr>
            <w:r>
              <w:rPr>
                <w:rFonts w:ascii="Arial" w:eastAsia="Arial" w:hAnsi="Arial"/>
                <w:color w:val="000000"/>
                <w:lang w:val="fr-FR"/>
              </w:rPr>
              <w:t>Experts principaux</w:t>
            </w:r>
          </w:p>
        </w:tc>
        <w:tc>
          <w:tcPr>
            <w:tcW w:w="1842" w:type="dxa"/>
            <w:tcBorders>
              <w:top w:val="single" w:sz="4" w:space="0" w:color="000000"/>
              <w:left w:val="single" w:sz="4" w:space="0" w:color="auto"/>
              <w:bottom w:val="single" w:sz="4" w:space="0" w:color="000000"/>
              <w:right w:val="single" w:sz="4" w:space="0" w:color="auto"/>
            </w:tcBorders>
            <w:shd w:val="clear" w:color="auto" w:fill="auto"/>
          </w:tcPr>
          <w:p w14:paraId="286C47C3" w14:textId="215C4A3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auto"/>
              <w:bottom w:val="single" w:sz="4" w:space="0" w:color="000000"/>
              <w:right w:val="single" w:sz="4" w:space="0" w:color="auto"/>
            </w:tcBorders>
            <w:shd w:val="clear" w:color="auto" w:fill="auto"/>
          </w:tcPr>
          <w:p w14:paraId="5D09D2BD" w14:textId="26B65F8E"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auto"/>
              <w:bottom w:val="single" w:sz="4" w:space="0" w:color="000000"/>
              <w:right w:val="single" w:sz="4" w:space="0" w:color="auto"/>
            </w:tcBorders>
            <w:shd w:val="clear" w:color="auto" w:fill="auto"/>
          </w:tcPr>
          <w:p w14:paraId="5CE680C3" w14:textId="040C00AF"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auto"/>
              <w:bottom w:val="single" w:sz="4" w:space="0" w:color="000000"/>
              <w:right w:val="single" w:sz="4" w:space="0" w:color="000000"/>
            </w:tcBorders>
            <w:shd w:val="clear" w:color="auto" w:fill="auto"/>
          </w:tcPr>
          <w:p w14:paraId="11E6AC75" w14:textId="5F3ED2C6"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0B2E454E"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9877E2" w14:textId="77777777" w:rsidR="00464678" w:rsidRPr="00B21257" w:rsidRDefault="00464678" w:rsidP="002448AA">
            <w:pPr>
              <w:suppressAutoHyphens w:val="0"/>
              <w:spacing w:before="120" w:after="120" w:line="249" w:lineRule="exact"/>
              <w:ind w:left="142" w:right="57"/>
              <w:rPr>
                <w:rFonts w:ascii="Arial" w:eastAsia="Arial" w:hAnsi="Arial"/>
                <w:color w:val="000000"/>
              </w:rPr>
            </w:pPr>
            <w:r>
              <w:rPr>
                <w:rFonts w:ascii="Arial" w:eastAsia="Arial" w:hAnsi="Arial"/>
                <w:color w:val="000000"/>
                <w:lang w:val="fr-FR"/>
              </w:rPr>
              <w:t>Chef de projet</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E3BCEC0" w14:textId="57E653FA"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77777AF" w14:textId="27B5987D"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D376FE7" w14:textId="5AB9087C"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2CCF060" w14:textId="7991E897" w:rsidR="00464678" w:rsidRPr="00B21257" w:rsidRDefault="00464678" w:rsidP="002448AA">
            <w:pPr>
              <w:suppressAutoHyphens w:val="0"/>
              <w:spacing w:before="120" w:after="120"/>
              <w:ind w:left="142" w:right="57"/>
              <w:rPr>
                <w:rFonts w:ascii="Arial" w:eastAsia="Arial" w:hAnsi="Arial"/>
                <w:color w:val="000000"/>
              </w:rPr>
            </w:pPr>
          </w:p>
        </w:tc>
      </w:tr>
      <w:tr w:rsidR="00464678" w:rsidRPr="00EB4C2A" w14:paraId="05F77D7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09257E2F" w14:textId="0DB4C45E" w:rsidR="00464678" w:rsidRPr="00567DA0" w:rsidRDefault="00F042BB" w:rsidP="002448AA">
            <w:pPr>
              <w:suppressAutoHyphens w:val="0"/>
              <w:spacing w:before="120" w:after="120"/>
              <w:ind w:left="142" w:right="57"/>
              <w:rPr>
                <w:rFonts w:ascii="Arial" w:eastAsia="Arial" w:hAnsi="Arial"/>
                <w:color w:val="000000"/>
                <w:lang w:val="fr-FR"/>
              </w:rPr>
            </w:pPr>
            <w:r>
              <w:rPr>
                <w:rFonts w:ascii="Arial" w:eastAsia="Arial" w:hAnsi="Arial"/>
                <w:color w:val="000000"/>
                <w:lang w:val="fr-FR"/>
              </w:rPr>
              <w:t>Responsable de la passation des marchés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E66880F" w14:textId="766A7D06" w:rsidR="00464678" w:rsidRPr="00567DA0" w:rsidRDefault="00464678" w:rsidP="002448AA">
            <w:pPr>
              <w:suppressAutoHyphens w:val="0"/>
              <w:spacing w:before="120" w:after="120"/>
              <w:ind w:left="142" w:right="57"/>
              <w:rPr>
                <w:rFonts w:ascii="Arial" w:eastAsia="Arial" w:hAnsi="Arial"/>
                <w:color w:val="000000"/>
                <w:lang w:val="fr-FR"/>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E7EA4D5" w14:textId="51CAC68B" w:rsidR="00464678" w:rsidRPr="00567DA0" w:rsidRDefault="00464678" w:rsidP="002448AA">
            <w:pPr>
              <w:suppressAutoHyphens w:val="0"/>
              <w:spacing w:before="120" w:after="120"/>
              <w:ind w:left="142" w:right="57"/>
              <w:rPr>
                <w:rFonts w:ascii="Arial" w:eastAsia="Arial" w:hAnsi="Arial"/>
                <w:color w:val="000000"/>
                <w:lang w:val="fr-FR"/>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B865C38" w14:textId="10FFB504" w:rsidR="00464678" w:rsidRPr="00567DA0" w:rsidRDefault="00464678" w:rsidP="002448AA">
            <w:pPr>
              <w:suppressAutoHyphens w:val="0"/>
              <w:spacing w:before="120" w:after="120"/>
              <w:ind w:left="142" w:right="57"/>
              <w:rPr>
                <w:rFonts w:ascii="Arial" w:eastAsia="Arial" w:hAnsi="Arial"/>
                <w:color w:val="000000"/>
                <w:lang w:val="fr-FR"/>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C8C85D9" w14:textId="2B526D8E" w:rsidR="00464678" w:rsidRPr="00567DA0" w:rsidRDefault="00464678" w:rsidP="002448AA">
            <w:pPr>
              <w:suppressAutoHyphens w:val="0"/>
              <w:spacing w:before="120" w:after="120"/>
              <w:ind w:left="142" w:right="57"/>
              <w:rPr>
                <w:rFonts w:ascii="Arial" w:eastAsia="Arial" w:hAnsi="Arial"/>
                <w:color w:val="000000"/>
                <w:lang w:val="fr-FR"/>
              </w:rPr>
            </w:pPr>
          </w:p>
        </w:tc>
      </w:tr>
      <w:tr w:rsidR="00464678" w:rsidRPr="00B21257" w14:paraId="723D04FD"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541CF" w14:textId="77777777" w:rsidR="00464678" w:rsidRPr="00B21257" w:rsidRDefault="00464678" w:rsidP="002448AA">
            <w:pPr>
              <w:suppressAutoHyphens w:val="0"/>
              <w:spacing w:before="120" w:after="120" w:line="230" w:lineRule="exact"/>
              <w:ind w:left="142" w:right="57"/>
              <w:rPr>
                <w:rFonts w:ascii="Arial" w:eastAsia="Arial" w:hAnsi="Arial"/>
                <w:color w:val="000000"/>
              </w:rPr>
            </w:pPr>
            <w:r>
              <w:rPr>
                <w:rFonts w:ascii="Arial" w:eastAsia="Arial" w:hAnsi="Arial"/>
                <w:color w:val="000000"/>
                <w:lang w:val="fr-FR"/>
              </w:rPr>
              <w:t>Autres experts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330A542D" w14:textId="3792C0EC"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2E4C221C" w14:textId="38D95AE8"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39C55BE5" w14:textId="63A38192"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3634438" w14:textId="1C5098E5"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52F11CF9"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tcPr>
          <w:p w14:paraId="29F54649" w14:textId="779CC56B" w:rsidR="00464678" w:rsidRPr="00B21257" w:rsidRDefault="00464678" w:rsidP="002448AA">
            <w:pPr>
              <w:suppressAutoHyphens w:val="0"/>
              <w:spacing w:before="120" w:after="120"/>
              <w:ind w:left="142" w:right="57"/>
              <w:rPr>
                <w:rFonts w:ascii="Arial" w:eastAsia="Arial" w:hAnsi="Arial"/>
                <w:color w:val="000000"/>
              </w:rPr>
            </w:pP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41963968" w14:textId="45E35591"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3B253149" w14:textId="57007636"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CE08394" w14:textId="33492E28"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C24983C" w14:textId="001065EE" w:rsidR="00464678" w:rsidRPr="00B21257" w:rsidRDefault="00464678" w:rsidP="002448AA">
            <w:pPr>
              <w:suppressAutoHyphens w:val="0"/>
              <w:spacing w:before="120" w:after="120"/>
              <w:ind w:left="142" w:right="57"/>
              <w:rPr>
                <w:rFonts w:ascii="Arial" w:eastAsia="Arial" w:hAnsi="Arial"/>
                <w:color w:val="000000"/>
              </w:rPr>
            </w:pPr>
          </w:p>
        </w:tc>
      </w:tr>
      <w:tr w:rsidR="00464678" w:rsidRPr="00B21257" w14:paraId="70DB4774"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F15AF2" w14:textId="5C412E0B" w:rsidR="00464678" w:rsidRPr="00B21257" w:rsidRDefault="0003214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fr-FR"/>
              </w:rPr>
              <w:t>Adosseur(s)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743AAB43" w14:textId="5C75B512" w:rsidR="00464678" w:rsidRPr="00B21257" w:rsidRDefault="00464678"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09C90FC5" w14:textId="231BC767" w:rsidR="00464678" w:rsidRPr="00B21257" w:rsidRDefault="00464678"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016EB7BC" w14:textId="03F843F9" w:rsidR="00464678" w:rsidRPr="00B21257" w:rsidRDefault="00464678"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0F8B5F7F" w14:textId="58F4C330" w:rsidR="00464678" w:rsidRPr="00B21257" w:rsidRDefault="00464678" w:rsidP="002448AA">
            <w:pPr>
              <w:suppressAutoHyphens w:val="0"/>
              <w:spacing w:before="120" w:after="120"/>
              <w:ind w:left="142" w:right="57"/>
            </w:pPr>
          </w:p>
        </w:tc>
      </w:tr>
      <w:tr w:rsidR="00461409" w:rsidRPr="00B21257" w14:paraId="7C6E8546" w14:textId="77777777" w:rsidTr="00F042BB">
        <w:trPr>
          <w:trHeight w:hRule="exact" w:val="394"/>
        </w:trPr>
        <w:tc>
          <w:tcPr>
            <w:tcW w:w="251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511AF3" w14:textId="77777777" w:rsidR="00461409" w:rsidRPr="00B21257" w:rsidRDefault="00461409" w:rsidP="002448AA">
            <w:pPr>
              <w:suppressAutoHyphens w:val="0"/>
              <w:spacing w:before="120" w:after="120" w:line="239" w:lineRule="exact"/>
              <w:ind w:left="142" w:right="57"/>
              <w:rPr>
                <w:rFonts w:ascii="Arial" w:eastAsia="Arial" w:hAnsi="Arial"/>
                <w:color w:val="000000"/>
              </w:rPr>
            </w:pPr>
            <w:r>
              <w:rPr>
                <w:rFonts w:ascii="Arial" w:eastAsia="Arial" w:hAnsi="Arial"/>
                <w:color w:val="000000"/>
                <w:lang w:val="fr-FR"/>
              </w:rPr>
              <w:t>Experts juniors</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14:paraId="6D83AA6D" w14:textId="77777777" w:rsidR="00461409" w:rsidRPr="00B21257" w:rsidRDefault="00461409" w:rsidP="002448AA">
            <w:pPr>
              <w:suppressAutoHyphens w:val="0"/>
              <w:spacing w:before="120" w:after="120"/>
              <w:ind w:left="142" w:right="57"/>
              <w:rPr>
                <w:rFonts w:ascii="Arial" w:eastAsia="Arial" w:hAnsi="Arial"/>
                <w:color w:val="000000"/>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Pr>
          <w:p w14:paraId="6F2E02BE" w14:textId="77777777" w:rsidR="00461409" w:rsidRPr="00B21257" w:rsidRDefault="00461409" w:rsidP="002448AA">
            <w:pPr>
              <w:suppressAutoHyphens w:val="0"/>
              <w:spacing w:before="120" w:after="120"/>
              <w:ind w:left="142" w:right="57"/>
              <w:rPr>
                <w:rFonts w:ascii="Arial" w:eastAsia="Arial" w:hAnsi="Arial"/>
                <w:color w:val="000000"/>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32C29A2" w14:textId="77777777" w:rsidR="00461409" w:rsidRPr="00B21257" w:rsidRDefault="00461409" w:rsidP="002448AA">
            <w:pPr>
              <w:suppressAutoHyphens w:val="0"/>
              <w:spacing w:before="120" w:after="120"/>
              <w:ind w:left="142" w:right="57"/>
              <w:rPr>
                <w:rFonts w:ascii="Arial" w:eastAsia="Arial" w:hAnsi="Arial"/>
                <w:color w:val="000000"/>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14:paraId="60461A5F" w14:textId="77777777" w:rsidR="00461409" w:rsidRPr="00B21257" w:rsidRDefault="00461409" w:rsidP="002448AA">
            <w:pPr>
              <w:suppressAutoHyphens w:val="0"/>
              <w:spacing w:before="120" w:after="120"/>
              <w:ind w:left="142" w:right="57"/>
              <w:rPr>
                <w:rFonts w:ascii="Arial" w:eastAsia="Arial" w:hAnsi="Arial"/>
                <w:color w:val="000000"/>
              </w:rPr>
            </w:pPr>
          </w:p>
        </w:tc>
      </w:tr>
    </w:tbl>
    <w:p w14:paraId="36FBDBAC" w14:textId="77777777" w:rsidR="00464678" w:rsidRPr="00B21257" w:rsidRDefault="00464678" w:rsidP="003D1244">
      <w:pPr>
        <w:suppressAutoHyphens w:val="0"/>
        <w:spacing w:after="108" w:line="20" w:lineRule="exact"/>
      </w:pPr>
    </w:p>
    <w:p w14:paraId="77271818" w14:textId="7F1333DE" w:rsidR="00464678" w:rsidRPr="00567DA0" w:rsidRDefault="00464678" w:rsidP="0099433C">
      <w:pPr>
        <w:suppressAutoHyphens w:val="0"/>
        <w:spacing w:before="120" w:after="120" w:line="251" w:lineRule="exact"/>
        <w:jc w:val="both"/>
        <w:rPr>
          <w:rFonts w:ascii="Arial" w:eastAsia="Arial" w:hAnsi="Arial"/>
          <w:color w:val="000000"/>
          <w:lang w:val="fr-FR"/>
        </w:rPr>
      </w:pPr>
      <w:r>
        <w:rPr>
          <w:rFonts w:ascii="Arial" w:eastAsia="Arial" w:hAnsi="Arial"/>
          <w:i/>
          <w:iCs/>
          <w:color w:val="4F81BC"/>
          <w:lang w:val="fr-FR"/>
        </w:rPr>
        <w:t>[Les critères d’évaluation des Experts Principaux doivent être indiqués en détail dans les Conditions particulières de l’Appel d’Offres. Prendre les experts internationaux et locaux, ainsi que les experts juniors en considération.]</w:t>
      </w:r>
    </w:p>
    <w:p w14:paraId="31D43CEB" w14:textId="3B41C09D" w:rsidR="00464678" w:rsidRPr="00567DA0" w:rsidRDefault="00464678" w:rsidP="0099433C">
      <w:pPr>
        <w:suppressAutoHyphens w:val="0"/>
        <w:spacing w:before="120" w:after="120" w:line="254" w:lineRule="exact"/>
        <w:jc w:val="both"/>
        <w:rPr>
          <w:rFonts w:ascii="Arial" w:eastAsia="Arial" w:hAnsi="Arial"/>
          <w:color w:val="000000"/>
          <w:lang w:val="fr-FR"/>
        </w:rPr>
      </w:pPr>
      <w:r>
        <w:rPr>
          <w:rFonts w:ascii="Arial" w:eastAsia="Arial" w:hAnsi="Arial"/>
          <w:color w:val="000000"/>
          <w:lang w:val="fr-FR"/>
        </w:rPr>
        <w:t>Le Consultant est encouragé à inclure des employés moins expérimentés dans son équipe sous réserve des directives disponibles au sein d’une équipe dirigée par des cadres supérieurs.</w:t>
      </w:r>
    </w:p>
    <w:p w14:paraId="2DE9E15D" w14:textId="5E57FFE1" w:rsidR="00464678" w:rsidRPr="00567DA0" w:rsidRDefault="00464678" w:rsidP="00C33DAA">
      <w:pPr>
        <w:keepNext/>
        <w:suppressAutoHyphens w:val="0"/>
        <w:spacing w:before="120" w:after="120" w:line="260" w:lineRule="exact"/>
        <w:jc w:val="both"/>
        <w:rPr>
          <w:rFonts w:ascii="Arial" w:eastAsia="Arial" w:hAnsi="Arial"/>
          <w:spacing w:val="-1"/>
          <w:u w:val="single"/>
          <w:lang w:val="fr-FR"/>
        </w:rPr>
      </w:pPr>
      <w:r>
        <w:rPr>
          <w:rFonts w:ascii="Arial" w:eastAsia="Arial" w:hAnsi="Arial"/>
          <w:u w:val="single"/>
          <w:lang w:val="fr-FR"/>
        </w:rPr>
        <w:t>Connaissances techniques ESSS :</w:t>
      </w:r>
    </w:p>
    <w:p w14:paraId="00778A13" w14:textId="2C128CAE" w:rsidR="00464678" w:rsidRPr="00567DA0" w:rsidRDefault="00464678" w:rsidP="0099433C">
      <w:pPr>
        <w:suppressAutoHyphens w:val="0"/>
        <w:spacing w:before="120" w:after="120" w:line="260" w:lineRule="exact"/>
        <w:jc w:val="both"/>
        <w:rPr>
          <w:rFonts w:ascii="Arial" w:eastAsia="Arial" w:hAnsi="Arial"/>
          <w:spacing w:val="-1"/>
          <w:lang w:val="fr-FR"/>
        </w:rPr>
      </w:pPr>
      <w:r>
        <w:rPr>
          <w:rFonts w:ascii="Arial" w:eastAsia="Arial" w:hAnsi="Arial"/>
          <w:lang w:val="fr-FR"/>
        </w:rPr>
        <w:t xml:space="preserve">Le Consultant inclura dans son équipe, entre autres, au moins </w:t>
      </w:r>
      <w:r>
        <w:rPr>
          <w:rFonts w:ascii="Arial" w:eastAsia="Arial" w:hAnsi="Arial"/>
          <w:i/>
          <w:iCs/>
          <w:color w:val="4F81BC"/>
          <w:lang w:val="fr-FR"/>
        </w:rPr>
        <w:t>[insérer le nombre en fonction de la taille et de la complexité du projet]</w:t>
      </w:r>
      <w:r>
        <w:rPr>
          <w:rFonts w:ascii="Arial" w:eastAsia="Arial" w:hAnsi="Arial"/>
          <w:lang w:val="fr-FR"/>
        </w:rPr>
        <w:t xml:space="preserve"> expert(s) ESSS avec </w:t>
      </w:r>
      <w:r>
        <w:rPr>
          <w:rFonts w:ascii="Arial" w:eastAsia="Arial" w:hAnsi="Arial"/>
          <w:i/>
          <w:iCs/>
          <w:color w:val="4F81BC"/>
          <w:lang w:val="fr-FR"/>
        </w:rPr>
        <w:t>[à définir]</w:t>
      </w:r>
      <w:r>
        <w:rPr>
          <w:rFonts w:ascii="Arial" w:eastAsia="Arial" w:hAnsi="Arial"/>
          <w:lang w:val="fr-FR"/>
        </w:rPr>
        <w:t xml:space="preserve"> années d’expérience professionnelle dans le domaine des questions environnementales, sociales et/ou de santé et de sécurité. Si des connaissances techniques et une expérience suffisante peuvent être fournies, un expert principal de l’équipe de Consultants (par exemple, l’ingénieur résident, le superviseur du chantier, l’architecte) peut être nommé pour ces tâches.</w:t>
      </w:r>
    </w:p>
    <w:p w14:paraId="7438AF03" w14:textId="326413EB" w:rsidR="00B21257" w:rsidRPr="00567DA0" w:rsidRDefault="00464678" w:rsidP="0099433C">
      <w:pPr>
        <w:suppressAutoHyphens w:val="0"/>
        <w:spacing w:before="120" w:after="120" w:line="260" w:lineRule="exact"/>
        <w:jc w:val="both"/>
        <w:rPr>
          <w:rFonts w:ascii="Arial" w:eastAsia="Arial" w:hAnsi="Arial"/>
          <w:i/>
          <w:color w:val="4F81BC"/>
          <w:spacing w:val="-1"/>
          <w:lang w:val="fr-FR"/>
        </w:rPr>
      </w:pPr>
      <w:r>
        <w:rPr>
          <w:rFonts w:ascii="Arial" w:eastAsia="Arial" w:hAnsi="Arial"/>
          <w:i/>
          <w:iCs/>
          <w:color w:val="4F81BC"/>
          <w:lang w:val="fr-FR"/>
        </w:rPr>
        <w:t xml:space="preserve">[En fonction du type de projet (en particulier dans le cas de projets ayant des impacts environnementaux et sociaux importants pendant la construction </w:t>
      </w:r>
      <w:bookmarkStart w:id="98" w:name="_Hlk132234013"/>
      <w:r>
        <w:rPr>
          <w:rFonts w:ascii="Arial" w:eastAsia="Arial" w:hAnsi="Arial"/>
          <w:i/>
          <w:iCs/>
          <w:color w:val="4F81BC"/>
          <w:lang w:val="fr-FR"/>
        </w:rPr>
        <w:t xml:space="preserve">ou de projets pour lesquels la capacité nationale en matière d’ESSS est faible), </w:t>
      </w:r>
      <w:bookmarkEnd w:id="98"/>
      <w:r>
        <w:rPr>
          <w:rFonts w:ascii="Arial" w:eastAsia="Arial" w:hAnsi="Arial"/>
          <w:i/>
          <w:iCs/>
          <w:color w:val="4F81BC"/>
          <w:lang w:val="fr-FR"/>
        </w:rPr>
        <w:t xml:space="preserve">des experts ESSS sont obligatoires. </w:t>
      </w:r>
    </w:p>
    <w:p w14:paraId="04F8B3DA" w14:textId="3C611A3F" w:rsidR="00BF3D05" w:rsidRPr="00567DA0"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Pour les contrats de niveau 1 = exigences ESSS faibles, le chef de chantier ou de construction ou, le cas échéant, le professionnel SST peut prendre en charge les aspects environnementaux et sociaux en fonction de la nature de ses connaissances techniques</w:t>
      </w:r>
      <w:r>
        <w:rPr>
          <w:rFonts w:ascii="Arial" w:eastAsia="Arial" w:hAnsi="Arial"/>
          <w:color w:val="4F81BC"/>
          <w:lang w:val="fr-FR"/>
        </w:rPr>
        <w:t> ;</w:t>
      </w:r>
    </w:p>
    <w:p w14:paraId="54186778" w14:textId="02842E52" w:rsidR="00BF3D05" w:rsidRPr="00567DA0"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Pour les contrats de niveau 2 = exigences ESSS moyennes, il peut être décidé au cas par cas si un ou plusieurs coordinateurs SST et environnementaux et/ou sociaux distincts doivent être mandatés</w:t>
      </w:r>
      <w:r>
        <w:rPr>
          <w:rFonts w:ascii="Arial" w:eastAsia="Arial" w:hAnsi="Arial"/>
          <w:color w:val="4F81BC"/>
          <w:lang w:val="fr-FR"/>
        </w:rPr>
        <w:t> </w:t>
      </w:r>
      <w:r>
        <w:rPr>
          <w:rFonts w:ascii="Arial" w:eastAsia="Arial" w:hAnsi="Arial"/>
          <w:i/>
          <w:iCs/>
          <w:color w:val="4F81BC"/>
          <w:lang w:val="fr-FR"/>
        </w:rPr>
        <w:t>;</w:t>
      </w:r>
    </w:p>
    <w:p w14:paraId="4746518D" w14:textId="77777777" w:rsidR="00464678" w:rsidRPr="00567DA0" w:rsidRDefault="00464678" w:rsidP="00A4038D">
      <w:pPr>
        <w:numPr>
          <w:ilvl w:val="0"/>
          <w:numId w:val="48"/>
        </w:numPr>
        <w:tabs>
          <w:tab w:val="num" w:pos="360"/>
          <w:tab w:val="left" w:pos="864"/>
        </w:tabs>
        <w:suppressAutoHyphens w:val="0"/>
        <w:spacing w:line="251" w:lineRule="exact"/>
        <w:ind w:left="864"/>
        <w:jc w:val="both"/>
        <w:rPr>
          <w:rFonts w:ascii="Arial" w:eastAsia="Arial" w:hAnsi="Arial"/>
          <w:i/>
          <w:color w:val="4F81BC"/>
          <w:lang w:val="fr-FR"/>
        </w:rPr>
      </w:pPr>
      <w:r>
        <w:rPr>
          <w:rFonts w:ascii="Arial" w:eastAsia="Arial" w:hAnsi="Arial"/>
          <w:i/>
          <w:iCs/>
          <w:color w:val="4F81BC"/>
          <w:lang w:val="fr-FR"/>
        </w:rPr>
        <w:t>Pour les contrats de niveau 3 = exigences ESSS très élevées, au minimum un [ou plus selon la taille, le type et le risque du contrat] coordinateurs environnementaux et/ou sociaux distincts doivent être mandatés].</w:t>
      </w:r>
    </w:p>
    <w:p w14:paraId="6FB35879" w14:textId="77777777" w:rsidR="00464678" w:rsidRPr="00567DA0" w:rsidRDefault="00464678" w:rsidP="0099433C">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[Remarque</w:t>
      </w:r>
      <w:r>
        <w:rPr>
          <w:rFonts w:ascii="Arial" w:hAnsi="Arial" w:cs="Arial"/>
          <w:color w:val="4F81BD" w:themeColor="accent1"/>
          <w:lang w:val="fr-FR"/>
        </w:rPr>
        <w:t> </w:t>
      </w:r>
      <w:r>
        <w:rPr>
          <w:rFonts w:ascii="Arial" w:hAnsi="Arial" w:cs="Arial"/>
          <w:i/>
          <w:iCs/>
          <w:color w:val="4F81BD" w:themeColor="accent1"/>
          <w:lang w:val="fr-FR"/>
        </w:rPr>
        <w:t>:</w:t>
      </w:r>
    </w:p>
    <w:p w14:paraId="4E561A62" w14:textId="3DDC0270" w:rsidR="00464678" w:rsidRPr="00A27F0E" w:rsidRDefault="00464678" w:rsidP="0099433C">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 xml:space="preserve">Selon le type de projet et en fonction des impacts, pour les projets ayant des impacts environnementaux et sociaux importants (moyens ou élevés) pendant la construction, des experts supplémentaires en environnement, en santé et en sécurité seront mandatés indépendamment du Consultant. Ces experts supplémentaires peuvent être recrutés par appel d’offres séparé. Ils doivent avoir fait la preuve de leur capacité et d’au moins [x années] d’expérience professionnelle pertinente dans la gestion des questions environnementales, l’engagement des parties prenantes et les relations avec la communauté conformément aux exigences du projet et avoir une expérience confirmée dans la </w:t>
      </w:r>
      <w:r>
        <w:rPr>
          <w:rFonts w:ascii="Arial" w:hAnsi="Arial" w:cs="Arial"/>
          <w:i/>
          <w:iCs/>
          <w:color w:val="4F81BD" w:themeColor="accent1"/>
          <w:lang w:val="fr-FR"/>
        </w:rPr>
        <w:lastRenderedPageBreak/>
        <w:t>mise en œuvre des normes environnementales et sociales de la Banque mondiale et des normes de performance de la KfW</w:t>
      </w:r>
      <w:r>
        <w:rPr>
          <w:rFonts w:ascii="Arial" w:hAnsi="Arial" w:cs="Arial"/>
          <w:color w:val="4F81BD" w:themeColor="accent1"/>
          <w:lang w:val="fr-FR"/>
        </w:rPr>
        <w:t> </w:t>
      </w:r>
      <w:r>
        <w:rPr>
          <w:rFonts w:ascii="Arial" w:hAnsi="Arial" w:cs="Arial"/>
          <w:i/>
          <w:iCs/>
          <w:color w:val="4F81BD" w:themeColor="accent1"/>
          <w:lang w:val="fr-FR"/>
        </w:rPr>
        <w:t>;</w:t>
      </w:r>
    </w:p>
    <w:p w14:paraId="583F0854" w14:textId="2B585166" w:rsidR="00464678" w:rsidRPr="00567DA0" w:rsidRDefault="00464678" w:rsidP="0099433C">
      <w:pPr>
        <w:pStyle w:val="KeinLeerraum1"/>
        <w:suppressAutoHyphens w:val="0"/>
        <w:spacing w:before="120" w:after="120" w:line="260" w:lineRule="exact"/>
        <w:jc w:val="both"/>
        <w:rPr>
          <w:rFonts w:ascii="Arial" w:eastAsia="Arial" w:hAnsi="Arial"/>
          <w:color w:val="4F81BD" w:themeColor="accent1"/>
          <w:lang w:val="fr-FR"/>
        </w:rPr>
      </w:pPr>
      <w:r>
        <w:rPr>
          <w:rFonts w:ascii="Arial" w:hAnsi="Arial" w:cs="Arial"/>
          <w:i/>
          <w:iCs/>
          <w:color w:val="4F81BD" w:themeColor="accent1"/>
          <w:lang w:val="fr-FR"/>
        </w:rPr>
        <w:t xml:space="preserve">Si nécessaire, le </w:t>
      </w:r>
      <w:bookmarkStart w:id="99" w:name="_Hlk70347651"/>
      <w:r>
        <w:rPr>
          <w:rFonts w:ascii="Arial" w:hAnsi="Arial" w:cs="Arial"/>
          <w:i/>
          <w:iCs/>
          <w:color w:val="4F81BD" w:themeColor="accent1"/>
          <w:lang w:val="fr-FR"/>
        </w:rPr>
        <w:t xml:space="preserve">département de durabilité </w:t>
      </w:r>
      <w:bookmarkEnd w:id="99"/>
      <w:r>
        <w:rPr>
          <w:rFonts w:ascii="Arial" w:hAnsi="Arial" w:cs="Arial"/>
          <w:i/>
          <w:iCs/>
          <w:color w:val="4F81BD" w:themeColor="accent1"/>
          <w:lang w:val="fr-FR"/>
        </w:rPr>
        <w:t>de la KfW peut être contacté pour fournir des conseils supplémentaires.]</w:t>
      </w:r>
    </w:p>
    <w:p w14:paraId="04888ACB" w14:textId="1798FDE9" w:rsidR="00464678" w:rsidRPr="00567DA0" w:rsidRDefault="00464678" w:rsidP="009247DD">
      <w:pPr>
        <w:pStyle w:val="berschrift1"/>
        <w:numPr>
          <w:ilvl w:val="0"/>
          <w:numId w:val="0"/>
        </w:numPr>
        <w:ind w:left="851" w:hanging="851"/>
        <w:rPr>
          <w:rFonts w:eastAsia="Arial"/>
          <w:lang w:val="fr-FR"/>
        </w:rPr>
      </w:pPr>
      <w:bookmarkStart w:id="100" w:name="_Toc141264017"/>
      <w:bookmarkEnd w:id="94"/>
      <w:r>
        <w:rPr>
          <w:rFonts w:eastAsia="Arial"/>
          <w:bCs/>
          <w:lang w:val="fr-FR"/>
        </w:rPr>
        <w:t>8.</w:t>
      </w:r>
      <w:r>
        <w:rPr>
          <w:rFonts w:eastAsia="Arial"/>
          <w:bCs/>
          <w:lang w:val="fr-FR"/>
        </w:rPr>
        <w:tab/>
        <w:t>DOCUMENTS PERTINENTS</w:t>
      </w:r>
      <w:bookmarkEnd w:id="100"/>
    </w:p>
    <w:p w14:paraId="359AC06C" w14:textId="2CB2138A" w:rsidR="00464678" w:rsidRPr="00567DA0" w:rsidRDefault="00464678" w:rsidP="0099433C">
      <w:pPr>
        <w:keepNext/>
        <w:keepLines/>
        <w:suppressAutoHyphens w:val="0"/>
        <w:spacing w:before="120" w:after="120" w:line="251" w:lineRule="exact"/>
        <w:jc w:val="both"/>
        <w:rPr>
          <w:rFonts w:ascii="Arial" w:eastAsia="Arial" w:hAnsi="Arial"/>
          <w:i/>
          <w:color w:val="4F81BC"/>
          <w:lang w:val="fr-FR"/>
        </w:rPr>
      </w:pPr>
      <w:bookmarkStart w:id="101" w:name="_Hlk126752032"/>
      <w:r>
        <w:rPr>
          <w:rFonts w:ascii="Arial" w:eastAsia="Arial" w:hAnsi="Arial"/>
          <w:i/>
          <w:iCs/>
          <w:color w:val="4F81BC"/>
          <w:lang w:val="fr-FR"/>
        </w:rPr>
        <w:t>[Énumérer ici tous les documents pertinents tels que les études disponibles, les extraits pertinents de l’accord séparé, le manuel de projet/ manuel des procédures, les formats standard pour les rapports, CGES, EIES, PGES, etc. et expliquer au soumissionnaire comment obtenir les documents (envoyés en annexes, disponibles sur les pages Web, consultation des documents au bureau de l’Employeur, etc.)]</w:t>
      </w:r>
    </w:p>
    <w:bookmarkEnd w:id="101"/>
    <w:p w14:paraId="0CD4AC87" w14:textId="2B4B0F61" w:rsidR="008D4A17" w:rsidRPr="00567DA0" w:rsidRDefault="008D4A17" w:rsidP="0099433C">
      <w:pPr>
        <w:suppressAutoHyphens w:val="0"/>
        <w:rPr>
          <w:rFonts w:ascii="Arial" w:eastAsia="Arial" w:hAnsi="Arial"/>
          <w:b/>
          <w:i/>
          <w:lang w:val="fr-FR"/>
        </w:rPr>
      </w:pPr>
    </w:p>
    <w:p w14:paraId="660FDF59" w14:textId="4DFF3BF0" w:rsidR="0083152F" w:rsidRPr="00567DA0" w:rsidRDefault="00045AF4" w:rsidP="00913296">
      <w:pPr>
        <w:pStyle w:val="berschrift1"/>
        <w:pageBreakBefore/>
        <w:numPr>
          <w:ilvl w:val="0"/>
          <w:numId w:val="0"/>
        </w:numPr>
        <w:ind w:left="851" w:hanging="851"/>
        <w:rPr>
          <w:rFonts w:eastAsia="Arial"/>
          <w:lang w:val="fr-FR"/>
        </w:rPr>
      </w:pPr>
      <w:bookmarkStart w:id="102" w:name="_Toc141264018"/>
      <w:r>
        <w:rPr>
          <w:rFonts w:eastAsia="Arial"/>
          <w:bCs/>
          <w:lang w:val="fr-FR"/>
        </w:rPr>
        <w:lastRenderedPageBreak/>
        <w:t>9.</w:t>
      </w:r>
      <w:r>
        <w:rPr>
          <w:rFonts w:eastAsia="Arial"/>
          <w:bCs/>
          <w:lang w:val="fr-FR"/>
        </w:rPr>
        <w:tab/>
        <w:t>ANNEXES</w:t>
      </w:r>
      <w:bookmarkEnd w:id="102"/>
    </w:p>
    <w:p w14:paraId="53F1F6A4" w14:textId="77777777" w:rsidR="00D27335" w:rsidRPr="00567DA0" w:rsidRDefault="00D27335" w:rsidP="00C66DCE">
      <w:pPr>
        <w:suppressAutoHyphens w:val="0"/>
        <w:spacing w:before="720" w:line="253" w:lineRule="exact"/>
        <w:ind w:left="2127" w:hanging="2127"/>
        <w:jc w:val="both"/>
        <w:rPr>
          <w:rFonts w:ascii="Arial" w:eastAsia="Arial" w:hAnsi="Arial"/>
          <w:color w:val="000000"/>
          <w:lang w:val="fr-FR"/>
        </w:rPr>
      </w:pPr>
      <w:r>
        <w:rPr>
          <w:rFonts w:ascii="Arial" w:eastAsia="Arial" w:hAnsi="Arial"/>
          <w:color w:val="000000"/>
          <w:lang w:val="fr-FR"/>
        </w:rPr>
        <w:t>Annexe 1</w:t>
      </w:r>
      <w:r>
        <w:rPr>
          <w:rFonts w:ascii="Arial" w:eastAsia="Arial" w:hAnsi="Arial"/>
          <w:color w:val="000000"/>
          <w:lang w:val="fr-FR"/>
        </w:rPr>
        <w:tab/>
        <w:t>Classification ESSS des Contrats</w:t>
      </w:r>
    </w:p>
    <w:p w14:paraId="048FD34A" w14:textId="77777777" w:rsidR="00D27335" w:rsidRPr="00567DA0" w:rsidRDefault="00D27335" w:rsidP="00D27335">
      <w:pPr>
        <w:suppressAutoHyphens w:val="0"/>
        <w:spacing w:before="116" w:line="253" w:lineRule="exact"/>
        <w:ind w:left="2127" w:hanging="2127"/>
        <w:jc w:val="both"/>
        <w:rPr>
          <w:rFonts w:ascii="Arial" w:eastAsia="Arial" w:hAnsi="Arial"/>
          <w:color w:val="000000"/>
          <w:lang w:val="fr-FR"/>
        </w:rPr>
      </w:pPr>
      <w:r>
        <w:rPr>
          <w:rFonts w:ascii="Arial" w:eastAsia="Arial" w:hAnsi="Arial"/>
          <w:color w:val="000000"/>
          <w:lang w:val="fr-FR"/>
        </w:rPr>
        <w:t>Annexe 2</w:t>
      </w:r>
      <w:r>
        <w:rPr>
          <w:rFonts w:ascii="Arial" w:eastAsia="Arial" w:hAnsi="Arial"/>
          <w:color w:val="000000"/>
          <w:lang w:val="fr-FR"/>
        </w:rPr>
        <w:tab/>
        <w:t xml:space="preserve">Structure des Travaux / Exigences de l’Employeur en matière de Documents d’Appel d’Offres </w:t>
      </w:r>
    </w:p>
    <w:p w14:paraId="1CA96BF7" w14:textId="77777777" w:rsidR="00D27335" w:rsidRPr="00567DA0" w:rsidRDefault="00D27335" w:rsidP="00D27335">
      <w:pPr>
        <w:suppressAutoHyphens w:val="0"/>
        <w:spacing w:before="116" w:line="253" w:lineRule="exact"/>
        <w:ind w:left="2127" w:hanging="2127"/>
        <w:jc w:val="both"/>
        <w:rPr>
          <w:rFonts w:ascii="Arial" w:eastAsia="Arial" w:hAnsi="Arial"/>
          <w:color w:val="000000"/>
          <w:lang w:val="fr-FR"/>
        </w:rPr>
      </w:pPr>
      <w:r>
        <w:rPr>
          <w:rFonts w:ascii="Arial" w:eastAsia="Arial" w:hAnsi="Arial"/>
          <w:color w:val="000000"/>
          <w:lang w:val="fr-FR"/>
        </w:rPr>
        <w:t>Annexe 3</w:t>
      </w:r>
      <w:r>
        <w:rPr>
          <w:rFonts w:ascii="Arial" w:eastAsia="Arial" w:hAnsi="Arial"/>
          <w:color w:val="000000"/>
          <w:lang w:val="fr-FR"/>
        </w:rPr>
        <w:tab/>
        <w:t>Exigences de la KfW en matière de rapports</w:t>
      </w:r>
    </w:p>
    <w:p w14:paraId="2A9FB168" w14:textId="77777777" w:rsidR="00D27335" w:rsidRPr="00567DA0" w:rsidRDefault="00D27335" w:rsidP="00D27335">
      <w:pPr>
        <w:suppressAutoHyphens w:val="0"/>
        <w:spacing w:before="116" w:line="253" w:lineRule="exact"/>
        <w:ind w:left="2127" w:hanging="2127"/>
        <w:jc w:val="both"/>
        <w:rPr>
          <w:rFonts w:ascii="Arial" w:eastAsia="Arial" w:hAnsi="Arial"/>
          <w:color w:val="000000"/>
          <w:lang w:val="fr-FR"/>
        </w:rPr>
      </w:pPr>
      <w:r>
        <w:rPr>
          <w:rFonts w:ascii="Arial" w:eastAsia="Arial" w:hAnsi="Arial"/>
          <w:color w:val="000000"/>
          <w:lang w:val="fr-FR"/>
        </w:rPr>
        <w:t>Annexe 4</w:t>
      </w:r>
      <w:r>
        <w:rPr>
          <w:rFonts w:ascii="Arial" w:eastAsia="Arial" w:hAnsi="Arial"/>
          <w:color w:val="000000"/>
          <w:lang w:val="fr-FR"/>
        </w:rPr>
        <w:tab/>
        <w:t>Présentation des caractéristiques du personnel</w:t>
      </w:r>
    </w:p>
    <w:p w14:paraId="4B65B1FB" w14:textId="77777777" w:rsidR="00D27335" w:rsidRPr="00567DA0" w:rsidRDefault="00D27335" w:rsidP="00C66DCE">
      <w:pPr>
        <w:spacing w:before="7920" w:after="240" w:line="420" w:lineRule="atLeast"/>
        <w:rPr>
          <w:rFonts w:ascii="Arial" w:eastAsia="Times New Roman" w:hAnsi="Arial" w:cs="Arial"/>
          <w:b/>
          <w:bCs/>
          <w:spacing w:val="-2"/>
          <w:kern w:val="0"/>
          <w:sz w:val="28"/>
          <w:szCs w:val="28"/>
          <w:u w:val="single"/>
          <w:lang w:val="fr-FR"/>
        </w:rPr>
      </w:pPr>
      <w:r>
        <w:rPr>
          <w:rFonts w:ascii="Arial" w:hAnsi="Arial" w:cs="Arial"/>
          <w:b/>
          <w:bCs/>
          <w:sz w:val="28"/>
          <w:szCs w:val="28"/>
          <w:u w:val="single"/>
          <w:lang w:val="fr-FR"/>
        </w:rPr>
        <w:t xml:space="preserve">Documents disponibles sur le site Internet de la KfW www.kfw.de </w:t>
      </w:r>
    </w:p>
    <w:p w14:paraId="1769C3CD" w14:textId="77777777" w:rsidR="00D27335" w:rsidRPr="00567DA0" w:rsidRDefault="00D27335" w:rsidP="00D27335">
      <w:pPr>
        <w:suppressAutoHyphens w:val="0"/>
        <w:spacing w:before="116" w:line="253" w:lineRule="exact"/>
        <w:jc w:val="both"/>
        <w:rPr>
          <w:rFonts w:ascii="Arial" w:eastAsia="Arial" w:hAnsi="Arial"/>
          <w:color w:val="000000"/>
          <w:lang w:val="fr-FR"/>
        </w:rPr>
      </w:pPr>
      <w:r>
        <w:rPr>
          <w:rFonts w:ascii="Arial" w:eastAsia="Arial" w:hAnsi="Arial"/>
          <w:color w:val="000000"/>
          <w:lang w:val="fr-FR"/>
        </w:rPr>
        <w:t>Directives pour la Passation des Marchés de Prestations de Conseils, Travaux de Génie Civil, Installations, Fournitures et Services Divers dans la Coopération financière avec des Pays Partenaires :</w:t>
      </w:r>
    </w:p>
    <w:p w14:paraId="4F894C3D" w14:textId="77777777" w:rsidR="00D27335" w:rsidRPr="00567DA0" w:rsidRDefault="00F667A1" w:rsidP="00D27335">
      <w:pPr>
        <w:spacing w:after="144"/>
        <w:jc w:val="both"/>
        <w:rPr>
          <w:rFonts w:ascii="Arial" w:hAnsi="Arial"/>
          <w:spacing w:val="-2"/>
          <w:lang w:val="fr-FR"/>
        </w:rPr>
      </w:pPr>
      <w:hyperlink r:id="rId11" w:history="1">
        <w:r w:rsidR="008E3B47">
          <w:rPr>
            <w:rStyle w:val="Hyperlink"/>
            <w:rFonts w:ascii="Arial" w:hAnsi="Arial"/>
            <w:u w:val="none"/>
            <w:lang w:val="fr-FR"/>
          </w:rPr>
          <w:t>https://www.kfw-entwicklungsbank.de/PDF/Download-Center/PDF-Dokumente-Richtlinien/FZ-Vergaberichtlinien-V-2021-FR.pdf</w:t>
        </w:r>
      </w:hyperlink>
    </w:p>
    <w:p w14:paraId="613EA5E9" w14:textId="77777777" w:rsidR="00D27335" w:rsidRPr="00567DA0" w:rsidRDefault="00D27335" w:rsidP="00D27335">
      <w:pPr>
        <w:rPr>
          <w:rFonts w:ascii="Arial" w:hAnsi="Arial" w:cs="Arial"/>
          <w:b/>
          <w:lang w:val="fr-FR"/>
        </w:rPr>
      </w:pPr>
    </w:p>
    <w:p w14:paraId="3B6FCF1C" w14:textId="77777777" w:rsidR="00D27335" w:rsidRPr="00567DA0" w:rsidRDefault="00D27335" w:rsidP="00D27335">
      <w:pPr>
        <w:suppressAutoHyphens w:val="0"/>
        <w:spacing w:before="116" w:line="253" w:lineRule="exact"/>
        <w:jc w:val="both"/>
        <w:rPr>
          <w:rFonts w:ascii="Arial" w:eastAsia="Arial" w:hAnsi="Arial"/>
          <w:color w:val="000000"/>
          <w:lang w:val="fr-FR"/>
        </w:rPr>
      </w:pPr>
      <w:r>
        <w:rPr>
          <w:rFonts w:ascii="Arial" w:eastAsia="Arial" w:hAnsi="Arial"/>
          <w:color w:val="000000"/>
          <w:lang w:val="fr-FR"/>
        </w:rPr>
        <w:t>Modèle de Contrat de prestation de services de conseil</w:t>
      </w:r>
    </w:p>
    <w:p w14:paraId="4B693B7D" w14:textId="77777777" w:rsidR="00D27335" w:rsidRPr="00567DA0" w:rsidRDefault="00F667A1" w:rsidP="00D27335">
      <w:pPr>
        <w:suppressAutoHyphens w:val="0"/>
        <w:spacing w:before="116" w:line="253" w:lineRule="exact"/>
        <w:jc w:val="both"/>
        <w:rPr>
          <w:rFonts w:ascii="Arial" w:eastAsia="Arial" w:hAnsi="Arial" w:cs="Arial"/>
          <w:color w:val="000000"/>
          <w:lang w:val="fr-FR"/>
        </w:rPr>
      </w:pPr>
      <w:hyperlink r:id="rId12" w:history="1">
        <w:r w:rsidR="008E3B47">
          <w:rPr>
            <w:rStyle w:val="Hyperlink"/>
            <w:rFonts w:ascii="Arial" w:hAnsi="Arial" w:cs="Arial"/>
            <w:u w:val="none"/>
            <w:lang w:val="fr-FR"/>
          </w:rPr>
          <w:t>https://www.kfw-entwicklungsbank.de/Download-Center/PDF-Dokumente-Richtlinien/Mustervertrag-F.pdf</w:t>
        </w:r>
      </w:hyperlink>
    </w:p>
    <w:p w14:paraId="55EB80D9" w14:textId="27A98032" w:rsidR="00BF3D05" w:rsidRPr="00567DA0" w:rsidRDefault="0083152F" w:rsidP="00C66DCE">
      <w:pPr>
        <w:pStyle w:val="berschrift1"/>
        <w:pageBreakBefore/>
        <w:numPr>
          <w:ilvl w:val="0"/>
          <w:numId w:val="0"/>
        </w:numPr>
        <w:ind w:left="1134" w:hanging="1134"/>
        <w:rPr>
          <w:rFonts w:eastAsia="Arial"/>
          <w:sz w:val="24"/>
          <w:szCs w:val="24"/>
          <w:lang w:val="fr-FR"/>
        </w:rPr>
      </w:pPr>
      <w:bookmarkStart w:id="103" w:name="_Toc141264019"/>
      <w:r>
        <w:rPr>
          <w:rFonts w:eastAsia="Arial"/>
          <w:bCs/>
          <w:sz w:val="24"/>
          <w:szCs w:val="24"/>
          <w:lang w:val="fr-FR"/>
        </w:rPr>
        <w:lastRenderedPageBreak/>
        <w:t>Annexe</w:t>
      </w:r>
      <w:r>
        <w:rPr>
          <w:rFonts w:eastAsia="Arial"/>
          <w:b w:val="0"/>
          <w:sz w:val="24"/>
          <w:szCs w:val="24"/>
          <w:lang w:val="fr-FR"/>
        </w:rPr>
        <w:t> </w:t>
      </w:r>
      <w:r>
        <w:rPr>
          <w:rFonts w:eastAsia="Arial"/>
          <w:bCs/>
          <w:sz w:val="24"/>
          <w:szCs w:val="24"/>
          <w:lang w:val="fr-FR"/>
        </w:rPr>
        <w:t>1</w:t>
      </w:r>
      <w:r>
        <w:rPr>
          <w:rFonts w:eastAsia="Arial"/>
          <w:b w:val="0"/>
          <w:sz w:val="24"/>
          <w:szCs w:val="24"/>
          <w:lang w:val="fr-FR"/>
        </w:rPr>
        <w:t> </w:t>
      </w:r>
      <w:r>
        <w:rPr>
          <w:rFonts w:eastAsia="Arial"/>
          <w:bCs/>
          <w:sz w:val="24"/>
          <w:szCs w:val="24"/>
          <w:lang w:val="fr-FR"/>
        </w:rPr>
        <w:t>:</w:t>
      </w:r>
      <w:r>
        <w:rPr>
          <w:rFonts w:eastAsia="Arial"/>
          <w:bCs/>
          <w:sz w:val="24"/>
          <w:szCs w:val="24"/>
          <w:lang w:val="fr-FR"/>
        </w:rPr>
        <w:tab/>
        <w:t>Classification ESSS des Contrats</w:t>
      </w:r>
      <w:bookmarkEnd w:id="103"/>
    </w:p>
    <w:p w14:paraId="0981A3B9" w14:textId="47F7BDF5" w:rsidR="00BF3D05" w:rsidRPr="00567DA0" w:rsidRDefault="00464678" w:rsidP="00F30CE1">
      <w:pPr>
        <w:suppressAutoHyphens w:val="0"/>
        <w:spacing w:before="120" w:after="120"/>
        <w:jc w:val="both"/>
        <w:rPr>
          <w:rFonts w:ascii="Arial" w:eastAsia="Times New Roman" w:hAnsi="Arial"/>
          <w:i/>
          <w:szCs w:val="20"/>
          <w:lang w:val="fr-FR"/>
        </w:rPr>
      </w:pPr>
      <w:bookmarkStart w:id="104" w:name="_Hlk132804794"/>
      <w:r>
        <w:rPr>
          <w:rFonts w:ascii="Arial" w:eastAsia="Times New Roman" w:hAnsi="Arial"/>
          <w:i/>
          <w:iCs/>
          <w:szCs w:val="20"/>
          <w:lang w:val="fr-FR"/>
        </w:rPr>
        <w:t>Les projets financés par la KfW sont classés dans les catégories de risque environnemental et social (E&amp;S) A, B+, B ou C en fonction de l’importance des risques et des impacts E&amp;S qu’ils présentent. Cette catégorisation a lieu à un stade précoce et s’applique à l’ensemble du Projet. Toutefois, les Projets comportent généralement plusieurs volets et des contrats individuels spécifiques sont attribués à des Consultants, des Contractants, des entreprises ou des fournisseurs. La catégorisation de ces Contrats individuels peut avoir des risques et des impacts Environnementaux, Sociaux, de Santé et de Sécurité (ESSS) différents de ceux du Projet global (par exemple, un Contrat de fourniture séparé pour les ordinateurs, ou un Petit Contrat de Travaux séparé pour la réhabilitation d’un poste de garde peut avoir des risques et des impacts faibles, alors que le Projet global peut être un grand projet hydroélectrique classé dans la catégorie à haut risque A).</w:t>
      </w:r>
    </w:p>
    <w:p w14:paraId="3FBC7C3E" w14:textId="1E36AC8B" w:rsidR="00464678" w:rsidRPr="00567DA0" w:rsidRDefault="00464678" w:rsidP="00F30CE1">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Par conséquent, lors de la conception des Exigences pour les Soumissionnaires ou des Spécifications ESSS pour chaque Contrat particulier d’un Projet, il convient de prendre en compte les risques et impacts ESSS potentiels de ce Contrat individuel. Ceci est particulièrement important pour les aspects de santé et de sécurité au travail (SST) sur le chantier et, le cas échéant, dans les camps de travailleurs pendant l’exécution du Contrat.</w:t>
      </w:r>
    </w:p>
    <w:p w14:paraId="6F9D2D42" w14:textId="6A1C60D9" w:rsidR="00464678" w:rsidRPr="00567DA0" w:rsidRDefault="00464678" w:rsidP="00CF31F7">
      <w:pPr>
        <w:suppressAutoHyphens w:val="0"/>
        <w:spacing w:before="120" w:after="120"/>
        <w:jc w:val="both"/>
        <w:rPr>
          <w:rFonts w:eastAsia="Times New Roman" w:cs="Arial"/>
          <w:sz w:val="24"/>
          <w:lang w:val="fr-FR"/>
        </w:rPr>
      </w:pPr>
      <w:r>
        <w:rPr>
          <w:rFonts w:ascii="Arial" w:eastAsia="Times New Roman" w:hAnsi="Arial"/>
          <w:i/>
          <w:iCs/>
          <w:szCs w:val="20"/>
          <w:lang w:val="fr-FR"/>
        </w:rPr>
        <w:t>En fonction des risques et des impacts ESSS potentiels et de la taille estimée du Contrat, les Exigences ESSS pour les Soumissionnaires peuvent être considérées comme étant des Exigences de niveau faible, de niveau moyen ou de niveau élevé et ajustées en conséquence.</w:t>
      </w:r>
    </w:p>
    <w:p w14:paraId="185979F9" w14:textId="45CAD776" w:rsidR="00464678" w:rsidRPr="00567DA0" w:rsidRDefault="00464678" w:rsidP="00CF31F7">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Dans le contexte de cette section, les niveaux de classification ESSS sont définis comme suit :</w:t>
      </w:r>
    </w:p>
    <w:bookmarkEnd w:id="104"/>
    <w:p w14:paraId="609B89DE" w14:textId="183B899A" w:rsidR="00464678" w:rsidRPr="00567DA0" w:rsidRDefault="00464678" w:rsidP="00CF31F7">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 xml:space="preserve">Niveau </w:t>
      </w:r>
      <w:r>
        <w:rPr>
          <w:rFonts w:ascii="Wingdings 2" w:eastAsia="Times New Roman" w:hAnsi="Wingdings 2"/>
          <w:sz w:val="28"/>
          <w:szCs w:val="20"/>
          <w:lang w:val="fr-FR"/>
        </w:rPr>
        <w:t></w:t>
      </w:r>
      <w:r>
        <w:rPr>
          <w:rFonts w:ascii="Arial" w:eastAsia="Times New Roman" w:hAnsi="Arial"/>
          <w:lang w:val="fr-FR"/>
        </w:rPr>
        <w:t xml:space="preserve"> </w:t>
      </w:r>
      <w:r>
        <w:rPr>
          <w:rFonts w:ascii="Arial" w:eastAsia="Times New Roman" w:hAnsi="Arial"/>
          <w:b/>
          <w:bCs/>
          <w:szCs w:val="20"/>
          <w:lang w:val="fr-FR"/>
        </w:rPr>
        <w:t xml:space="preserve">faible </w:t>
      </w:r>
      <w:r>
        <w:rPr>
          <w:rFonts w:ascii="Arial" w:eastAsia="Times New Roman" w:hAnsi="Arial"/>
          <w:i/>
          <w:iCs/>
          <w:szCs w:val="20"/>
          <w:lang w:val="fr-FR"/>
        </w:rPr>
        <w:t xml:space="preserve">= </w:t>
      </w:r>
      <w:r>
        <w:rPr>
          <w:rFonts w:ascii="Arial" w:eastAsia="Times New Roman" w:hAnsi="Arial"/>
          <w:lang w:val="fr-FR"/>
        </w:rPr>
        <w:t>concerne les Contrats présentant de faibles risques et impacts ESSS</w:t>
      </w:r>
    </w:p>
    <w:p w14:paraId="4A04FA6A" w14:textId="3D9F1329" w:rsidR="00464678" w:rsidRPr="00A27F0E" w:rsidRDefault="00464678" w:rsidP="00CF31F7">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Généralement pour les Contrats présentant des risques et des impacts ESSS mineurs liés à la construction. Pendant la mise en œuvre des Travaux, seules des mesures ESSS limitées sont nécessaires, par exemple des travaux mineurs et des mesures de réhabilitation à petite échelle, peu de travailleurs, des exigences minimales en matière de transport, pas de camps de travailleurs nécessaires, pas de déchets dangereux, pas de travail en hauteur ou dans des espaces confinés, pas de machines de construction lourdes, pas de risques environnementaux externes comme les inondations.</w:t>
      </w:r>
    </w:p>
    <w:p w14:paraId="0B0C0591" w14:textId="6EEACEFE" w:rsidR="00464678" w:rsidRPr="00567DA0" w:rsidRDefault="00464678" w:rsidP="00CF31F7">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 xml:space="preserve">Niveau </w:t>
      </w:r>
      <w:r>
        <w:rPr>
          <w:rFonts w:ascii="Wingdings 2" w:eastAsia="Times New Roman" w:hAnsi="Wingdings 2"/>
          <w:sz w:val="28"/>
          <w:lang w:val="fr-FR"/>
        </w:rPr>
        <w:t></w:t>
      </w:r>
      <w:r>
        <w:rPr>
          <w:rFonts w:ascii="Arial" w:eastAsia="Times New Roman" w:hAnsi="Arial"/>
          <w:sz w:val="28"/>
          <w:lang w:val="fr-FR"/>
        </w:rPr>
        <w:t xml:space="preserve"> </w:t>
      </w:r>
      <w:r>
        <w:rPr>
          <w:rFonts w:ascii="Arial" w:eastAsia="Times New Roman" w:hAnsi="Arial"/>
          <w:b/>
          <w:bCs/>
          <w:szCs w:val="20"/>
          <w:lang w:val="fr-FR"/>
        </w:rPr>
        <w:t xml:space="preserve">moyen </w:t>
      </w:r>
      <w:r>
        <w:rPr>
          <w:rFonts w:ascii="Arial" w:eastAsia="Times New Roman" w:hAnsi="Arial"/>
          <w:i/>
          <w:iCs/>
          <w:szCs w:val="20"/>
          <w:lang w:val="fr-FR"/>
        </w:rPr>
        <w:t xml:space="preserve">= </w:t>
      </w:r>
      <w:r>
        <w:rPr>
          <w:rFonts w:ascii="Arial" w:eastAsia="Times New Roman" w:hAnsi="Arial"/>
          <w:lang w:val="fr-FR"/>
        </w:rPr>
        <w:t>concerne les Contrats présentant en plus des risques et impacts ESSS moyens</w:t>
      </w:r>
      <w:r>
        <w:rPr>
          <w:rFonts w:ascii="Wingdings 2" w:eastAsia="Times New Roman" w:hAnsi="Wingdings 2"/>
          <w:sz w:val="28"/>
          <w:szCs w:val="20"/>
          <w:lang w:val="fr-FR"/>
        </w:rPr>
        <w:t></w:t>
      </w:r>
    </w:p>
    <w:p w14:paraId="673E3316" w14:textId="50A742EE" w:rsidR="00464678" w:rsidRPr="00A27F0E" w:rsidRDefault="00464678" w:rsidP="00CF31F7">
      <w:pPr>
        <w:suppressAutoHyphens w:val="0"/>
        <w:spacing w:before="120" w:after="120"/>
        <w:jc w:val="both"/>
        <w:rPr>
          <w:rFonts w:ascii="Arial" w:eastAsia="Times New Roman" w:hAnsi="Arial" w:cs="Arial"/>
          <w:b/>
          <w:bCs/>
          <w:sz w:val="20"/>
          <w:szCs w:val="20"/>
          <w:lang w:val="fr-FR"/>
        </w:rPr>
      </w:pPr>
      <w:r>
        <w:rPr>
          <w:rFonts w:ascii="Arial" w:eastAsia="Times New Roman" w:hAnsi="Arial"/>
          <w:i/>
          <w:iCs/>
          <w:szCs w:val="20"/>
          <w:lang w:val="fr-FR"/>
        </w:rPr>
        <w:t>Généralement pour les Contrats ayant des impacts et des risques ESSS modérés. Pendant la mise en œuvre des Travaux, des mesures ESSS standard sont requises, par exemple, environ moins de 100</w:t>
      </w:r>
      <w:r>
        <w:rPr>
          <w:rFonts w:ascii="Arial" w:eastAsia="Times New Roman" w:hAnsi="Arial"/>
          <w:szCs w:val="20"/>
          <w:lang w:val="fr-FR"/>
        </w:rPr>
        <w:t> </w:t>
      </w:r>
      <w:r>
        <w:rPr>
          <w:rFonts w:ascii="Arial" w:eastAsia="Times New Roman" w:hAnsi="Arial"/>
          <w:i/>
          <w:iCs/>
          <w:szCs w:val="20"/>
          <w:lang w:val="fr-FR"/>
        </w:rPr>
        <w:t>travailleurs</w:t>
      </w:r>
      <w:r>
        <w:rPr>
          <w:rFonts w:ascii="Arial" w:eastAsia="Times New Roman" w:hAnsi="Arial"/>
          <w:szCs w:val="20"/>
          <w:lang w:val="fr-FR"/>
        </w:rPr>
        <w:t> </w:t>
      </w:r>
      <w:r>
        <w:rPr>
          <w:rFonts w:ascii="Arial" w:eastAsia="Times New Roman" w:hAnsi="Arial"/>
          <w:i/>
          <w:iCs/>
          <w:szCs w:val="20"/>
          <w:lang w:val="fr-FR"/>
        </w:rPr>
        <w:t>;</w:t>
      </w:r>
      <w:r>
        <w:rPr>
          <w:rFonts w:ascii="Arial" w:eastAsia="Times New Roman" w:hAnsi="Arial"/>
          <w:szCs w:val="20"/>
          <w:lang w:val="fr-FR"/>
        </w:rPr>
        <w:t> </w:t>
      </w:r>
      <w:r>
        <w:rPr>
          <w:rFonts w:ascii="Arial" w:eastAsia="Times New Roman" w:hAnsi="Arial"/>
          <w:i/>
          <w:iCs/>
          <w:szCs w:val="20"/>
          <w:lang w:val="fr-FR"/>
        </w:rPr>
        <w:t>transport de matières dangereuses</w:t>
      </w:r>
      <w:r>
        <w:rPr>
          <w:rFonts w:ascii="Arial" w:eastAsia="Times New Roman" w:hAnsi="Arial"/>
          <w:szCs w:val="20"/>
          <w:lang w:val="fr-FR"/>
        </w:rPr>
        <w:t> </w:t>
      </w:r>
      <w:r>
        <w:rPr>
          <w:rFonts w:ascii="Arial" w:eastAsia="Times New Roman" w:hAnsi="Arial"/>
          <w:i/>
          <w:iCs/>
          <w:szCs w:val="20"/>
          <w:lang w:val="fr-FR"/>
        </w:rPr>
        <w:t>; risques généraux de SST (soudage, matières dangereuses)</w:t>
      </w:r>
      <w:r>
        <w:rPr>
          <w:rFonts w:ascii="Arial" w:eastAsia="Times New Roman" w:hAnsi="Arial"/>
          <w:szCs w:val="20"/>
          <w:lang w:val="fr-FR"/>
        </w:rPr>
        <w:t> </w:t>
      </w:r>
      <w:r>
        <w:rPr>
          <w:rFonts w:ascii="Arial" w:eastAsia="Times New Roman" w:hAnsi="Arial"/>
          <w:i/>
          <w:iCs/>
          <w:szCs w:val="20"/>
          <w:lang w:val="fr-FR"/>
        </w:rPr>
        <w:t>; travail dans des bâtiments d’un ou deux étages.</w:t>
      </w:r>
    </w:p>
    <w:p w14:paraId="61245519" w14:textId="00A0ECCF" w:rsidR="00464678" w:rsidRPr="00567DA0" w:rsidRDefault="00464678" w:rsidP="00CF31F7">
      <w:pPr>
        <w:suppressAutoHyphens w:val="0"/>
        <w:spacing w:before="120" w:after="120"/>
        <w:jc w:val="both"/>
        <w:rPr>
          <w:rFonts w:ascii="Arial" w:eastAsia="Times New Roman" w:hAnsi="Arial"/>
          <w:i/>
          <w:szCs w:val="20"/>
          <w:lang w:val="fr-FR"/>
        </w:rPr>
      </w:pPr>
      <w:r>
        <w:rPr>
          <w:rFonts w:ascii="Arial" w:eastAsia="Times New Roman" w:hAnsi="Arial"/>
          <w:i/>
          <w:iCs/>
          <w:szCs w:val="20"/>
          <w:lang w:val="fr-FR"/>
        </w:rPr>
        <w:t xml:space="preserve">Niveau </w:t>
      </w:r>
      <w:r>
        <w:rPr>
          <w:rFonts w:ascii="Wingdings 2" w:eastAsia="Times New Roman" w:hAnsi="Wingdings 2"/>
          <w:sz w:val="28"/>
          <w:szCs w:val="20"/>
          <w:lang w:val="fr-FR"/>
        </w:rPr>
        <w:t></w:t>
      </w:r>
      <w:r>
        <w:rPr>
          <w:rFonts w:ascii="Arial" w:eastAsia="Times New Roman" w:hAnsi="Arial"/>
          <w:sz w:val="28"/>
          <w:szCs w:val="20"/>
          <w:lang w:val="fr-FR"/>
        </w:rPr>
        <w:t xml:space="preserve"> </w:t>
      </w:r>
      <w:r>
        <w:rPr>
          <w:rFonts w:ascii="Arial" w:eastAsia="Times New Roman" w:hAnsi="Arial"/>
          <w:b/>
          <w:bCs/>
          <w:szCs w:val="20"/>
          <w:lang w:val="fr-FR"/>
        </w:rPr>
        <w:t xml:space="preserve">élevé </w:t>
      </w:r>
      <w:r>
        <w:rPr>
          <w:rFonts w:ascii="Arial" w:eastAsia="Times New Roman" w:hAnsi="Arial"/>
          <w:i/>
          <w:iCs/>
          <w:szCs w:val="20"/>
          <w:lang w:val="fr-FR"/>
        </w:rPr>
        <w:t xml:space="preserve">= </w:t>
      </w:r>
      <w:r>
        <w:rPr>
          <w:rFonts w:ascii="Arial" w:eastAsia="Times New Roman" w:hAnsi="Arial"/>
          <w:sz w:val="20"/>
          <w:szCs w:val="20"/>
          <w:lang w:val="fr-FR"/>
        </w:rPr>
        <w:t>concerne les Contrats présentant en plus des risques et impacts ESSS élevés</w:t>
      </w:r>
      <w:r>
        <w:rPr>
          <w:rFonts w:ascii="Wingdings 2" w:eastAsia="Times New Roman" w:hAnsi="Wingdings 2"/>
          <w:sz w:val="28"/>
          <w:szCs w:val="20"/>
          <w:lang w:val="fr-FR"/>
        </w:rPr>
        <w:t></w:t>
      </w:r>
    </w:p>
    <w:p w14:paraId="49E17EB7" w14:textId="6077B3CF" w:rsidR="00464678" w:rsidRPr="00567DA0" w:rsidRDefault="00464678" w:rsidP="00CF31F7">
      <w:pPr>
        <w:suppressAutoHyphens w:val="0"/>
        <w:spacing w:before="120" w:after="120"/>
        <w:jc w:val="both"/>
        <w:rPr>
          <w:rFonts w:ascii="Arial" w:eastAsia="Times New Roman" w:hAnsi="Arial" w:cs="Arial"/>
          <w:b/>
          <w:bCs/>
          <w:sz w:val="20"/>
          <w:szCs w:val="20"/>
          <w:lang w:val="fr-FR"/>
        </w:rPr>
      </w:pPr>
      <w:r>
        <w:rPr>
          <w:rFonts w:ascii="Arial" w:eastAsia="Times New Roman" w:hAnsi="Arial"/>
          <w:i/>
          <w:iCs/>
          <w:szCs w:val="20"/>
          <w:lang w:val="fr-FR"/>
        </w:rPr>
        <w:t>Généralement pour les Contrats présentant des risques et des impacts ESSS importants ou à long terme. Pendant la mise en œuvre des Travaux, des mesures ESSS étendues sont requises, par exemple, environ plus de 100 travailleurs ; un ou plusieurs camps de travailleurs requis ; des risques importants sur des chantiers complexes ; une circulation accrue des charges lourdes.</w:t>
      </w:r>
    </w:p>
    <w:p w14:paraId="2535D43B" w14:textId="5B405A62" w:rsidR="009528D3" w:rsidRPr="00567DA0" w:rsidRDefault="009528D3" w:rsidP="00CF31F7">
      <w:pPr>
        <w:suppressAutoHyphens w:val="0"/>
        <w:spacing w:before="120" w:after="120"/>
        <w:rPr>
          <w:lang w:val="fr-FR"/>
        </w:rPr>
      </w:pPr>
    </w:p>
    <w:p w14:paraId="5A501687" w14:textId="77777777" w:rsidR="009528D3" w:rsidRPr="00567DA0" w:rsidRDefault="009528D3" w:rsidP="003D1244">
      <w:pPr>
        <w:suppressAutoHyphens w:val="0"/>
        <w:rPr>
          <w:lang w:val="fr-FR"/>
        </w:rPr>
        <w:sectPr w:rsidR="009528D3" w:rsidRPr="00567DA0" w:rsidSect="00057568">
          <w:headerReference w:type="default" r:id="rId13"/>
          <w:footerReference w:type="default" r:id="rId14"/>
          <w:footerReference w:type="first" r:id="rId15"/>
          <w:pgSz w:w="11906" w:h="16838"/>
          <w:pgMar w:top="1134" w:right="1134" w:bottom="1417" w:left="1134" w:header="720" w:footer="739" w:gutter="0"/>
          <w:pgNumType w:start="1"/>
          <w:cols w:space="720"/>
          <w:docGrid w:linePitch="299"/>
        </w:sectPr>
      </w:pPr>
    </w:p>
    <w:p w14:paraId="5FA3A043" w14:textId="660CF567" w:rsidR="0053009F" w:rsidRPr="00567DA0" w:rsidRDefault="007B6AD5" w:rsidP="00C66DCE">
      <w:pPr>
        <w:pStyle w:val="berschrift1"/>
        <w:pageBreakBefore/>
        <w:numPr>
          <w:ilvl w:val="0"/>
          <w:numId w:val="0"/>
        </w:numPr>
        <w:ind w:left="1134" w:hanging="1134"/>
        <w:rPr>
          <w:rFonts w:eastAsia="Arial"/>
          <w:sz w:val="24"/>
          <w:szCs w:val="24"/>
          <w:lang w:val="fr-FR"/>
        </w:rPr>
      </w:pPr>
      <w:bookmarkStart w:id="105" w:name="_Toc141264020"/>
      <w:r>
        <w:rPr>
          <w:rFonts w:eastAsia="Arial"/>
          <w:bCs/>
          <w:sz w:val="24"/>
          <w:szCs w:val="24"/>
          <w:lang w:val="fr-FR"/>
        </w:rPr>
        <w:lastRenderedPageBreak/>
        <w:t>Annexe</w:t>
      </w:r>
      <w:r>
        <w:rPr>
          <w:rFonts w:eastAsia="Arial"/>
          <w:b w:val="0"/>
          <w:sz w:val="24"/>
          <w:szCs w:val="24"/>
          <w:lang w:val="fr-FR"/>
        </w:rPr>
        <w:t> </w:t>
      </w:r>
      <w:r>
        <w:rPr>
          <w:rFonts w:eastAsia="Arial"/>
          <w:bCs/>
          <w:sz w:val="24"/>
          <w:szCs w:val="24"/>
          <w:lang w:val="fr-FR"/>
        </w:rPr>
        <w:t>2</w:t>
      </w:r>
      <w:r>
        <w:rPr>
          <w:rFonts w:eastAsia="Arial"/>
          <w:b w:val="0"/>
          <w:sz w:val="24"/>
          <w:szCs w:val="24"/>
          <w:lang w:val="fr-FR"/>
        </w:rPr>
        <w:t> </w:t>
      </w:r>
      <w:r>
        <w:rPr>
          <w:rFonts w:eastAsia="Arial"/>
          <w:bCs/>
          <w:sz w:val="24"/>
          <w:szCs w:val="24"/>
          <w:lang w:val="fr-FR"/>
        </w:rPr>
        <w:t>:</w:t>
      </w:r>
      <w:r>
        <w:rPr>
          <w:rFonts w:eastAsia="Arial"/>
          <w:bCs/>
          <w:sz w:val="24"/>
          <w:szCs w:val="24"/>
          <w:lang w:val="fr-FR"/>
        </w:rPr>
        <w:tab/>
        <w:t>Structure des Travaux / Exigences de l’Employeur en matière de Documents d’Appel d’Offres</w:t>
      </w:r>
      <w:bookmarkEnd w:id="105"/>
    </w:p>
    <w:p w14:paraId="33BE6C51" w14:textId="4274AE58" w:rsidR="0053009F" w:rsidRPr="00567DA0" w:rsidRDefault="0053009F" w:rsidP="00CF31F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 Dossier d’Appel d’Offres doit être construit de manière modulaire, comme une sorte de « jeu de construction » facilement adaptable à toute exigence par l’ajout ou la suppression de chapitres de parties de spécifications et de parties de fiches techniques.</w:t>
      </w:r>
    </w:p>
    <w:p w14:paraId="4C60EBBC" w14:textId="77777777" w:rsidR="00A07CC6" w:rsidRPr="00567DA0"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Les répétitions de passages de texte similaires doivent être évitées, les exigences communes doivent être superposées et concentrées ;</w:t>
      </w:r>
    </w:p>
    <w:p w14:paraId="3D4072B3" w14:textId="77777777" w:rsidR="00A07CC6" w:rsidRPr="00567DA0"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La structure des Spécifications Techniques et des Fiches Techniques correspondantes doit être axée sur le produit, compte tenu des chaînes d’approvisionnement actuelles ; les spécifications relatives à un équipement particulier ne doivent pas être décrites dans plusieurs chapitres différents, mais regroupées. La structure doit permettre au Contractant d’en extraire facilement des parties et de donner les ordres correspondants aux sous-traitants ;</w:t>
      </w:r>
    </w:p>
    <w:p w14:paraId="6C7D09FA" w14:textId="77777777" w:rsidR="00A07CC6" w:rsidRPr="00567DA0"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Il ne doit pas y avoir de transcription des normes, mais seulement des références à ces normes ;</w:t>
      </w:r>
    </w:p>
    <w:p w14:paraId="13F4AA91" w14:textId="77777777" w:rsidR="00A07CC6" w:rsidRPr="00567DA0"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Les désignations doivent être utilisées conformément aux définitions de la norme correspondante ;</w:t>
      </w:r>
    </w:p>
    <w:p w14:paraId="2C404223" w14:textId="77777777" w:rsidR="00A07CC6" w:rsidRPr="00567DA0" w:rsidRDefault="00A07CC6" w:rsidP="00B958E6">
      <w:pPr>
        <w:pStyle w:val="Listenabsatz"/>
        <w:numPr>
          <w:ilvl w:val="0"/>
          <w:numId w:val="24"/>
        </w:numPr>
        <w:suppressAutoHyphens w:val="0"/>
        <w:spacing w:before="120" w:after="120" w:line="253" w:lineRule="exact"/>
        <w:ind w:left="714" w:hanging="357"/>
        <w:contextualSpacing w:val="0"/>
        <w:jc w:val="both"/>
        <w:rPr>
          <w:rFonts w:ascii="Arial" w:eastAsia="Arial" w:hAnsi="Arial"/>
          <w:color w:val="000000"/>
          <w:lang w:val="fr-FR"/>
        </w:rPr>
      </w:pPr>
      <w:r>
        <w:rPr>
          <w:rFonts w:ascii="Arial" w:eastAsia="Arial" w:hAnsi="Arial"/>
          <w:color w:val="000000"/>
          <w:lang w:val="fr-FR"/>
        </w:rPr>
        <w:t>Les exigences en matière de tests doivent être énumérées et faire référence aux normes correspondantes.</w:t>
      </w:r>
    </w:p>
    <w:p w14:paraId="2B4E251C" w14:textId="3835FACD" w:rsidR="0053009F" w:rsidRPr="00567DA0" w:rsidRDefault="0053009F" w:rsidP="00CF31F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L’Étendue des Travaux doit définir les services à fournir, les ETG, les ETP et les spécifications doivent définir la façon de fournir ces services et les fiches techniques doivent définir les propriétés techniques à fournir.</w:t>
      </w:r>
    </w:p>
    <w:p w14:paraId="6FF27A29" w14:textId="27126C06" w:rsidR="0053009F" w:rsidRPr="00567DA0" w:rsidRDefault="0053009F" w:rsidP="00CF31F7">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Pour le Dossier d’Appel d’Offres, la structure suivante sera considérée comme une recommandation stricte :</w:t>
      </w:r>
    </w:p>
    <w:p w14:paraId="5628780F" w14:textId="340D7CBD" w:rsidR="00A07CC6" w:rsidRPr="00567DA0" w:rsidRDefault="00D255AB" w:rsidP="00B958E6">
      <w:pPr>
        <w:pStyle w:val="Listenabsatz"/>
        <w:keepNext/>
        <w:numPr>
          <w:ilvl w:val="0"/>
          <w:numId w:val="19"/>
        </w:numPr>
        <w:suppressAutoHyphens w:val="0"/>
        <w:spacing w:before="120" w:after="120"/>
        <w:ind w:left="714" w:hanging="357"/>
        <w:rPr>
          <w:rFonts w:ascii="Arial" w:hAnsi="Arial" w:cs="Arial"/>
          <w:bCs/>
          <w:lang w:val="fr-FR"/>
        </w:rPr>
      </w:pPr>
      <w:bookmarkStart w:id="106" w:name="_Hlk132746958"/>
      <w:r>
        <w:rPr>
          <w:rFonts w:ascii="Arial" w:hAnsi="Arial" w:cs="Arial"/>
          <w:lang w:val="fr-FR"/>
        </w:rPr>
        <w:t>Description du Projet et Étendue des Travaux (EdT)</w:t>
      </w:r>
    </w:p>
    <w:p w14:paraId="6992A9A5" w14:textId="171C64DE" w:rsidR="00A07CC6" w:rsidRPr="00567DA0" w:rsidRDefault="00650F84" w:rsidP="00A07CC6">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w:t>
      </w:r>
      <w:r>
        <w:rPr>
          <w:rFonts w:ascii="Arial" w:eastAsia="Arial" w:hAnsi="Arial"/>
          <w:color w:val="4F81BC"/>
          <w:lang w:val="fr-FR"/>
        </w:rPr>
        <w:t>L’EdT donne une description du projet et doit définir de manière quantitative l’ensemble des services, travaux et biens à fournir et à exécuter par le Contractant, le cas échéant en les subdivisant en différents Lots</w:t>
      </w:r>
      <w:r>
        <w:rPr>
          <w:rFonts w:ascii="Arial" w:eastAsia="Arial" w:hAnsi="Arial"/>
          <w:i/>
          <w:iCs/>
          <w:color w:val="4F81BC"/>
          <w:lang w:val="fr-FR"/>
        </w:rPr>
        <w:t>]</w:t>
      </w:r>
    </w:p>
    <w:p w14:paraId="21A3239E" w14:textId="622D9E6E" w:rsidR="00D255AB" w:rsidRPr="00B21257" w:rsidRDefault="00D255AB" w:rsidP="00B958E6">
      <w:pPr>
        <w:pStyle w:val="Listenabsatz"/>
        <w:numPr>
          <w:ilvl w:val="0"/>
          <w:numId w:val="19"/>
        </w:numPr>
        <w:suppressAutoHyphens w:val="0"/>
        <w:spacing w:before="120" w:after="120"/>
        <w:jc w:val="both"/>
        <w:rPr>
          <w:rFonts w:ascii="Arial" w:eastAsia="Arial" w:hAnsi="Arial"/>
          <w:color w:val="000000"/>
        </w:rPr>
      </w:pPr>
      <w:bookmarkStart w:id="107" w:name="_Hlk70347731"/>
      <w:r>
        <w:rPr>
          <w:rFonts w:ascii="Arial" w:eastAsia="Arial" w:hAnsi="Arial"/>
          <w:color w:val="000000"/>
          <w:lang w:val="fr-FR"/>
        </w:rPr>
        <w:t>Procédures de projet (PP)</w:t>
      </w:r>
    </w:p>
    <w:p w14:paraId="3A8D0091" w14:textId="52AFF3FB" w:rsidR="00D255AB" w:rsidRPr="00567DA0" w:rsidRDefault="00650F84" w:rsidP="00D255AB">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PP doivent indiquer les détails du projet tels que l’organisation et l’administration du Projet, les Rapports, les Réunions, la Documentation du Projet, la Procédure d’Examen et d’Approbation, l’Assurance de la Qualité et le Programme de Travail]</w:t>
      </w:r>
    </w:p>
    <w:bookmarkEnd w:id="107"/>
    <w:p w14:paraId="3A8302BF" w14:textId="045CEB2B"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fr-FR"/>
        </w:rPr>
        <w:t>Exigences techniques générales (ETG)</w:t>
      </w:r>
    </w:p>
    <w:p w14:paraId="4F0D3121" w14:textId="22F2B38A" w:rsidR="00A07CC6" w:rsidRPr="00567DA0" w:rsidRDefault="00650F84" w:rsidP="00A07CC6">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ETG contiennent des exigences générales inaltérables applicables à tous les types de Spécifications Techniques et de Fiches Techniques (par exemple, normes, système de mesures, protection contre la corrosion, emballage et stockage, principes de base des tests et de l’inspection, …)]</w:t>
      </w:r>
    </w:p>
    <w:p w14:paraId="48228D5D" w14:textId="213084B3"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fr-FR"/>
        </w:rPr>
        <w:t>Exigences techniques particulières (ETP)</w:t>
      </w:r>
    </w:p>
    <w:p w14:paraId="70960279" w14:textId="355BEF28" w:rsidR="00A07CC6" w:rsidRPr="00567DA0" w:rsidRDefault="00650F84" w:rsidP="00A07CC6">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ETP doivent contenir toutes les exigences spécifiques au projet et au pays applicables à tous les types de spécifications</w:t>
      </w:r>
      <w:r>
        <w:rPr>
          <w:rFonts w:ascii="Arial" w:eastAsia="Arial" w:hAnsi="Arial"/>
          <w:color w:val="4F81BC"/>
          <w:lang w:val="fr-FR"/>
        </w:rPr>
        <w:t xml:space="preserve"> et de fiches techniques (par exemple, la langue, les normes nationales, les données générales [environnement, électricité, </w:t>
      </w:r>
      <w:r>
        <w:rPr>
          <w:rFonts w:ascii="Arial" w:eastAsia="Arial" w:hAnsi="Arial"/>
          <w:i/>
          <w:iCs/>
          <w:color w:val="4F81BC"/>
          <w:lang w:val="fr-FR"/>
        </w:rPr>
        <w:t>coordination</w:t>
      </w:r>
      <w:r>
        <w:rPr>
          <w:rFonts w:ascii="Arial" w:eastAsia="Arial" w:hAnsi="Arial"/>
          <w:color w:val="4F81BC"/>
          <w:lang w:val="fr-FR"/>
        </w:rPr>
        <w:t xml:space="preserve"> de l’</w:t>
      </w:r>
      <w:r>
        <w:rPr>
          <w:rFonts w:ascii="Arial" w:eastAsia="Arial" w:hAnsi="Arial"/>
          <w:i/>
          <w:iCs/>
          <w:color w:val="4F81BC"/>
          <w:lang w:val="fr-FR"/>
        </w:rPr>
        <w:t>isolation thermique</w:t>
      </w:r>
      <w:r>
        <w:rPr>
          <w:rFonts w:ascii="Arial" w:eastAsia="Arial" w:hAnsi="Arial"/>
          <w:color w:val="4F81BC"/>
          <w:lang w:val="fr-FR"/>
        </w:rPr>
        <w:t xml:space="preserve">, distances et dégagements, tensions de fonctionnement, classement au feu, conditions climatiques et environnementales, couleurs, marquage et étiquettes, calendrier de soumission des </w:t>
      </w:r>
      <w:r>
        <w:rPr>
          <w:rFonts w:ascii="Arial" w:eastAsia="Arial" w:hAnsi="Arial"/>
          <w:i/>
          <w:iCs/>
          <w:color w:val="4F81BC"/>
          <w:lang w:val="fr-FR"/>
        </w:rPr>
        <w:t>documents</w:t>
      </w:r>
      <w:r>
        <w:rPr>
          <w:rFonts w:ascii="Arial" w:eastAsia="Arial" w:hAnsi="Arial"/>
          <w:color w:val="4F81BC"/>
          <w:lang w:val="fr-FR"/>
        </w:rPr>
        <w:t>, infrastructure du site</w:t>
      </w:r>
      <w:r>
        <w:rPr>
          <w:rFonts w:ascii="Arial" w:eastAsia="Arial" w:hAnsi="Arial"/>
          <w:i/>
          <w:iCs/>
          <w:color w:val="4F81BC"/>
          <w:lang w:val="fr-FR"/>
        </w:rPr>
        <w:t>, …)]</w:t>
      </w:r>
    </w:p>
    <w:p w14:paraId="45E9C60E"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fr-FR"/>
        </w:rPr>
        <w:t>Spécifications Techniques (ST)</w:t>
      </w:r>
    </w:p>
    <w:p w14:paraId="345FE8B8" w14:textId="63FE7F06" w:rsidR="00A07CC6" w:rsidRPr="00567DA0" w:rsidRDefault="00650F84" w:rsidP="00A07CC6">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 xml:space="preserve">[Les ST doivent contenir toutes les exigences de base relatives à l’équipement et aux travaux particuliers sans mentionner de données techniques particulières et variables (fonctionnalité </w:t>
      </w:r>
      <w:r>
        <w:rPr>
          <w:rFonts w:ascii="Arial" w:eastAsia="Arial" w:hAnsi="Arial"/>
          <w:i/>
          <w:iCs/>
          <w:color w:val="4F81BC"/>
          <w:lang w:val="fr-FR"/>
        </w:rPr>
        <w:lastRenderedPageBreak/>
        <w:t>et exigences de base des travaux de génie civil, des transformateurs, de l’alimentation auxiliaire, …). Les ST doivent être clairement sous-structurées en fonction des principaux équipements et travaux]</w:t>
      </w:r>
    </w:p>
    <w:p w14:paraId="5E6FA851" w14:textId="77777777" w:rsidR="00A07CC6" w:rsidRPr="00567DA0" w:rsidRDefault="00A07CC6" w:rsidP="00B958E6">
      <w:pPr>
        <w:pStyle w:val="Listenabsatz"/>
        <w:keepNext/>
        <w:numPr>
          <w:ilvl w:val="0"/>
          <w:numId w:val="19"/>
        </w:numPr>
        <w:suppressAutoHyphens w:val="0"/>
        <w:spacing w:before="120" w:after="120"/>
        <w:ind w:left="714" w:hanging="357"/>
        <w:rPr>
          <w:rFonts w:ascii="Arial" w:hAnsi="Arial" w:cs="Arial"/>
          <w:bCs/>
          <w:lang w:val="fr-FR"/>
        </w:rPr>
      </w:pPr>
      <w:r>
        <w:rPr>
          <w:rFonts w:ascii="Arial" w:hAnsi="Arial" w:cs="Arial"/>
          <w:lang w:val="fr-FR"/>
        </w:rPr>
        <w:t>Fiches de données (FD) et Cahier des Charges (CdC)</w:t>
      </w:r>
    </w:p>
    <w:p w14:paraId="7C992495" w14:textId="6C67C507" w:rsidR="00A07CC6" w:rsidRPr="00567DA0" w:rsidRDefault="00650F84" w:rsidP="00A07CC6">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 xml:space="preserve">[La FD doit contenir toutes les données techniques particulières définissant les données techniques particulières d’une spécification (par exemple, la charge de rupture minimale, la ligne de fuite, ...), le CdC doit détailler les </w:t>
      </w:r>
      <w:hyperlink r:id="rId16" w:tooltip="Matériau de construction" w:history="1">
        <w:r>
          <w:rPr>
            <w:rFonts w:ascii="Arial" w:eastAsia="Arial" w:hAnsi="Arial"/>
            <w:i/>
            <w:iCs/>
            <w:color w:val="4F81BC"/>
            <w:lang w:val="fr-FR"/>
          </w:rPr>
          <w:t>matériaux</w:t>
        </w:r>
      </w:hyperlink>
      <w:r>
        <w:rPr>
          <w:rFonts w:ascii="Arial" w:eastAsia="Arial" w:hAnsi="Arial"/>
          <w:i/>
          <w:iCs/>
          <w:color w:val="4F81BC"/>
          <w:lang w:val="fr-FR"/>
        </w:rPr>
        <w:t>, les pièces et la main d’œuvre (et leurs coûts). La FD et le CdC doivent être clairement sous-structurés en fonction des principaux équipements et travaux]</w:t>
      </w:r>
    </w:p>
    <w:p w14:paraId="1A1D5D52" w14:textId="77777777" w:rsidR="00A07CC6" w:rsidRPr="00B21257" w:rsidRDefault="00A07CC6" w:rsidP="00B958E6">
      <w:pPr>
        <w:pStyle w:val="Listenabsatz"/>
        <w:keepNext/>
        <w:numPr>
          <w:ilvl w:val="0"/>
          <w:numId w:val="19"/>
        </w:numPr>
        <w:suppressAutoHyphens w:val="0"/>
        <w:spacing w:before="120" w:after="120"/>
        <w:ind w:left="714" w:hanging="357"/>
        <w:rPr>
          <w:rFonts w:ascii="Arial" w:hAnsi="Arial" w:cs="Arial"/>
          <w:bCs/>
        </w:rPr>
      </w:pPr>
      <w:r>
        <w:rPr>
          <w:rFonts w:ascii="Arial" w:hAnsi="Arial" w:cs="Arial"/>
          <w:lang w:val="fr-FR"/>
        </w:rPr>
        <w:t xml:space="preserve">Dessins d’Appel d’Offres </w:t>
      </w:r>
    </w:p>
    <w:p w14:paraId="7391C98F" w14:textId="76A328F9" w:rsidR="00A07CC6" w:rsidRPr="00567DA0" w:rsidRDefault="00650F84" w:rsidP="00A07CC6">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[Les Dessins d’Appel d’Offres doivent contenir tous les dessins nécessaires (par exemple, plan de base de l’usine, diagramme unifilaire, …)]</w:t>
      </w:r>
    </w:p>
    <w:p w14:paraId="3AEE6AAF" w14:textId="05B65017" w:rsidR="00A07CC6" w:rsidRPr="00567DA0" w:rsidRDefault="00A07CC6" w:rsidP="00B958E6">
      <w:pPr>
        <w:pStyle w:val="Listenabsatz"/>
        <w:keepNext/>
        <w:numPr>
          <w:ilvl w:val="0"/>
          <w:numId w:val="19"/>
        </w:numPr>
        <w:suppressAutoHyphens w:val="0"/>
        <w:spacing w:before="120" w:after="120"/>
        <w:ind w:left="714" w:hanging="357"/>
        <w:rPr>
          <w:rFonts w:ascii="Arial" w:hAnsi="Arial" w:cs="Arial"/>
          <w:bCs/>
          <w:lang w:val="fr-FR"/>
        </w:rPr>
      </w:pPr>
      <w:r>
        <w:rPr>
          <w:rFonts w:ascii="Arial" w:hAnsi="Arial" w:cs="Arial"/>
          <w:lang w:val="fr-FR"/>
        </w:rPr>
        <w:t xml:space="preserve">Exigences Environnementales et Sociales (si elles ne sont pas incluses dans les ETG et les ETP) </w:t>
      </w:r>
    </w:p>
    <w:p w14:paraId="677F9F9A" w14:textId="228BFB7A" w:rsidR="00A07CC6" w:rsidRPr="00567DA0" w:rsidRDefault="00650F84" w:rsidP="00A07CC6">
      <w:pPr>
        <w:suppressAutoHyphens w:val="0"/>
        <w:spacing w:before="120" w:after="120"/>
        <w:ind w:left="708"/>
        <w:jc w:val="both"/>
        <w:rPr>
          <w:rFonts w:ascii="Arial" w:eastAsia="Arial" w:hAnsi="Arial"/>
          <w:i/>
          <w:color w:val="4F81BC"/>
          <w:lang w:val="fr-FR"/>
        </w:rPr>
      </w:pPr>
      <w:r>
        <w:rPr>
          <w:rFonts w:ascii="Arial" w:eastAsia="Arial" w:hAnsi="Arial"/>
          <w:i/>
          <w:iCs/>
          <w:color w:val="4F81BC"/>
          <w:lang w:val="fr-FR"/>
        </w:rPr>
        <w:t>[probablement divisées à nouveau en exigences générales et particulières ; en outre, des exigences ESSS détaillées pourraient être ajoutées ici, comme stipulé par la KfW]</w:t>
      </w:r>
    </w:p>
    <w:bookmarkEnd w:id="106"/>
    <w:p w14:paraId="17CF1E30" w14:textId="77777777" w:rsidR="0053009F" w:rsidRPr="00567DA0" w:rsidRDefault="0053009F" w:rsidP="00CF31F7">
      <w:pPr>
        <w:suppressAutoHyphens w:val="0"/>
        <w:spacing w:before="120" w:after="120"/>
        <w:rPr>
          <w:rFonts w:ascii="Arial" w:hAnsi="Arial" w:cs="Arial"/>
          <w:bCs/>
          <w:lang w:val="fr-FR"/>
        </w:rPr>
      </w:pPr>
    </w:p>
    <w:p w14:paraId="06B52714" w14:textId="7DA0B9DB" w:rsidR="00A71B56" w:rsidRPr="00567DA0" w:rsidRDefault="00A71B56" w:rsidP="008858F2">
      <w:pPr>
        <w:pStyle w:val="berschrift1"/>
        <w:pageBreakBefore/>
        <w:numPr>
          <w:ilvl w:val="0"/>
          <w:numId w:val="0"/>
        </w:numPr>
        <w:ind w:left="1134" w:hanging="1134"/>
        <w:rPr>
          <w:rFonts w:eastAsia="Arial"/>
          <w:sz w:val="24"/>
          <w:szCs w:val="24"/>
          <w:lang w:val="fr-FR"/>
        </w:rPr>
      </w:pPr>
      <w:bookmarkStart w:id="108" w:name="_Toc141264021"/>
      <w:bookmarkStart w:id="109" w:name="_Hlk74156058"/>
      <w:r>
        <w:rPr>
          <w:rFonts w:eastAsia="Arial"/>
          <w:bCs/>
          <w:sz w:val="24"/>
          <w:szCs w:val="24"/>
          <w:lang w:val="fr-FR"/>
        </w:rPr>
        <w:lastRenderedPageBreak/>
        <w:t>Annexe 3 :</w:t>
      </w:r>
      <w:r>
        <w:rPr>
          <w:rFonts w:eastAsia="Arial"/>
          <w:bCs/>
          <w:sz w:val="24"/>
          <w:szCs w:val="24"/>
          <w:lang w:val="fr-FR"/>
        </w:rPr>
        <w:tab/>
        <w:t>Exigences de la KfW en matière de rapports</w:t>
      </w:r>
      <w:bookmarkEnd w:id="108"/>
    </w:p>
    <w:p w14:paraId="5E544CE6" w14:textId="493FF1B9" w:rsidR="00A829A3" w:rsidRPr="00567DA0" w:rsidRDefault="00A829A3" w:rsidP="00A829A3">
      <w:pPr>
        <w:suppressAutoHyphens w:val="0"/>
        <w:spacing w:before="120" w:after="120" w:line="253" w:lineRule="exact"/>
        <w:jc w:val="both"/>
        <w:rPr>
          <w:rFonts w:ascii="Arial" w:eastAsia="Arial" w:hAnsi="Arial"/>
          <w:color w:val="000000"/>
          <w:lang w:val="fr-FR"/>
        </w:rPr>
      </w:pPr>
      <w:r>
        <w:rPr>
          <w:rFonts w:ascii="Arial" w:hAnsi="Arial"/>
          <w:i/>
          <w:iCs/>
          <w:color w:val="000000"/>
          <w:lang w:val="fr-FR"/>
        </w:rPr>
        <w:t>Veuillez vous référer au document «</w:t>
      </w:r>
      <w:r>
        <w:rPr>
          <w:rFonts w:ascii="Arial" w:hAnsi="Arial"/>
          <w:color w:val="000000"/>
          <w:lang w:val="fr-FR"/>
        </w:rPr>
        <w:t> </w:t>
      </w:r>
      <w:r>
        <w:rPr>
          <w:rFonts w:ascii="Arial" w:hAnsi="Arial"/>
          <w:i/>
          <w:iCs/>
          <w:color w:val="4F81BD" w:themeColor="accent1"/>
          <w:lang w:val="fr-FR"/>
        </w:rPr>
        <w:t>[Exigences de la KfW en matière de rapports (2023-04).pdf]</w:t>
      </w:r>
      <w:r>
        <w:rPr>
          <w:rFonts w:ascii="Arial" w:hAnsi="Arial"/>
          <w:color w:val="000000"/>
          <w:lang w:val="fr-FR"/>
        </w:rPr>
        <w:t> </w:t>
      </w:r>
      <w:r>
        <w:rPr>
          <w:rFonts w:ascii="Arial" w:hAnsi="Arial"/>
          <w:i/>
          <w:iCs/>
          <w:color w:val="000000"/>
          <w:lang w:val="fr-FR"/>
        </w:rPr>
        <w:t>» joint à cet appel d’offres.</w:t>
      </w:r>
    </w:p>
    <w:p w14:paraId="63170645" w14:textId="1CD5DB73" w:rsidR="00A829A3" w:rsidRPr="00567DA0" w:rsidRDefault="00A829A3" w:rsidP="00A829A3">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[Joindre la dernière version des Exigences de la KfW en matière de rapports et ne pas le modifier. Toute exigence particulière dérogatoire et/ou supplémentaire doit être ajoutée au chapitre 4.]</w:t>
      </w:r>
    </w:p>
    <w:p w14:paraId="60CCD6C5" w14:textId="77777777" w:rsidR="00A829A3" w:rsidRPr="00567DA0" w:rsidRDefault="00A829A3" w:rsidP="00C66DCE">
      <w:pPr>
        <w:pStyle w:val="berschrift1"/>
        <w:pageBreakBefore/>
        <w:numPr>
          <w:ilvl w:val="0"/>
          <w:numId w:val="0"/>
        </w:numPr>
        <w:ind w:left="1134" w:hanging="1134"/>
        <w:rPr>
          <w:rFonts w:eastAsia="Arial"/>
          <w:sz w:val="24"/>
          <w:szCs w:val="24"/>
          <w:lang w:val="fr-FR"/>
        </w:rPr>
      </w:pPr>
      <w:bookmarkStart w:id="110" w:name="_Toc141264022"/>
      <w:bookmarkStart w:id="111" w:name="_Hlk126753435"/>
      <w:bookmarkEnd w:id="109"/>
      <w:r>
        <w:rPr>
          <w:rFonts w:eastAsia="Arial"/>
          <w:bCs/>
          <w:sz w:val="24"/>
          <w:szCs w:val="24"/>
          <w:lang w:val="fr-FR"/>
        </w:rPr>
        <w:lastRenderedPageBreak/>
        <w:t>Annexe 4 :</w:t>
      </w:r>
      <w:r>
        <w:rPr>
          <w:rFonts w:eastAsia="Arial"/>
          <w:bCs/>
          <w:sz w:val="24"/>
          <w:szCs w:val="24"/>
          <w:lang w:val="fr-FR"/>
        </w:rPr>
        <w:tab/>
        <w:t>Présentation des caractéristiques du personnel</w:t>
      </w:r>
      <w:bookmarkEnd w:id="110"/>
    </w:p>
    <w:p w14:paraId="2D58347C" w14:textId="1738BF89" w:rsidR="00A829A3" w:rsidRPr="00A27F0E" w:rsidRDefault="00A829A3" w:rsidP="00A829A3">
      <w:pPr>
        <w:suppressAutoHyphens w:val="0"/>
        <w:spacing w:before="120" w:after="120" w:line="253" w:lineRule="exact"/>
        <w:jc w:val="both"/>
        <w:rPr>
          <w:rFonts w:ascii="Arial" w:eastAsia="Arial" w:hAnsi="Arial"/>
          <w:color w:val="000000"/>
          <w:lang w:val="fr-FR"/>
        </w:rPr>
      </w:pPr>
      <w:r>
        <w:rPr>
          <w:rFonts w:ascii="Arial" w:eastAsia="Arial" w:hAnsi="Arial"/>
          <w:color w:val="000000"/>
          <w:lang w:val="fr-FR"/>
        </w:rPr>
        <w:t>Les données suivantes doivent être indiquées pour les experts clés proposés pour les différents postes. Elles doivent être étayées sans ambiguïté par des détails dans le CV. En cas de contradictions constatées lors de l’évaluation, les détails du CV prévalent. Les tableaux peuvent être adaptés en fonction du projet et du nombre d’experts clés proposés.</w:t>
      </w:r>
    </w:p>
    <w:p w14:paraId="2BE2489F" w14:textId="77777777" w:rsidR="00A829A3" w:rsidRPr="00A27F0E" w:rsidRDefault="00A829A3" w:rsidP="00A829A3">
      <w:pPr>
        <w:pStyle w:val="KeinLeerraum1"/>
        <w:suppressAutoHyphens w:val="0"/>
        <w:spacing w:before="120" w:after="120" w:line="260" w:lineRule="exact"/>
        <w:jc w:val="both"/>
        <w:rPr>
          <w:rFonts w:ascii="Arial" w:hAnsi="Arial" w:cs="Arial"/>
          <w:bCs/>
          <w:i/>
          <w:color w:val="4F81BD" w:themeColor="accent1"/>
          <w:lang w:val="fr-FR"/>
        </w:rPr>
      </w:pPr>
      <w:r>
        <w:rPr>
          <w:rFonts w:ascii="Arial" w:hAnsi="Arial" w:cs="Arial"/>
          <w:i/>
          <w:iCs/>
          <w:color w:val="4F81BD" w:themeColor="accent1"/>
          <w:lang w:val="fr-FR"/>
        </w:rPr>
        <w:t>[Joindre les tableaux contenant les exigences pour les postes particuliers du personnel du Consultant, exemples de tableaux ci-dessous]</w:t>
      </w:r>
    </w:p>
    <w:p w14:paraId="2308D1DB"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fr-FR"/>
        </w:rPr>
        <w:t>Directeur de projet</w:t>
      </w:r>
    </w:p>
    <w:tbl>
      <w:tblPr>
        <w:tblW w:w="494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3"/>
        <w:gridCol w:w="2937"/>
        <w:gridCol w:w="3192"/>
      </w:tblGrid>
      <w:tr w:rsidR="00A829A3" w:rsidRPr="00B21257" w14:paraId="6D5196F9" w14:textId="77777777" w:rsidTr="00B5053B">
        <w:trPr>
          <w:cantSplit/>
        </w:trPr>
        <w:tc>
          <w:tcPr>
            <w:tcW w:w="1778" w:type="pct"/>
            <w:shd w:val="clear" w:color="auto" w:fill="auto"/>
          </w:tcPr>
          <w:p w14:paraId="24678D1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4" w:type="pct"/>
            <w:shd w:val="clear" w:color="auto" w:fill="auto"/>
          </w:tcPr>
          <w:p w14:paraId="339C4641"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78" w:type="pct"/>
            <w:shd w:val="clear" w:color="auto" w:fill="auto"/>
          </w:tcPr>
          <w:p w14:paraId="0D400D79"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EB4C2A" w14:paraId="113B0855" w14:textId="77777777" w:rsidTr="00B5053B">
        <w:trPr>
          <w:cantSplit/>
        </w:trPr>
        <w:tc>
          <w:tcPr>
            <w:tcW w:w="1778" w:type="pct"/>
            <w:shd w:val="clear" w:color="auto" w:fill="auto"/>
          </w:tcPr>
          <w:p w14:paraId="6E19BB4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Formation professionnelle / Diplôme universitaire</w:t>
            </w:r>
          </w:p>
        </w:tc>
        <w:tc>
          <w:tcPr>
            <w:tcW w:w="1544" w:type="pct"/>
            <w:shd w:val="clear" w:color="auto" w:fill="auto"/>
          </w:tcPr>
          <w:p w14:paraId="6C317C8F"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Master ou diplôme d’ingénieur (FH/TH/TU) en ingénierie</w:t>
            </w:r>
          </w:p>
        </w:tc>
        <w:tc>
          <w:tcPr>
            <w:tcW w:w="1678" w:type="pct"/>
            <w:shd w:val="clear" w:color="auto" w:fill="auto"/>
          </w:tcPr>
          <w:p w14:paraId="418472F5"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p>
        </w:tc>
      </w:tr>
      <w:tr w:rsidR="00A829A3" w:rsidRPr="00B21257" w14:paraId="1C7F6F77" w14:textId="77777777" w:rsidTr="00B5053B">
        <w:trPr>
          <w:cantSplit/>
        </w:trPr>
        <w:tc>
          <w:tcPr>
            <w:tcW w:w="1778" w:type="pct"/>
            <w:shd w:val="clear" w:color="auto" w:fill="auto"/>
          </w:tcPr>
          <w:p w14:paraId="20BB6ADD"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professionnelle en tant qu’ingénieur et/ou chef de projet</w:t>
            </w:r>
          </w:p>
        </w:tc>
        <w:tc>
          <w:tcPr>
            <w:tcW w:w="1544" w:type="pct"/>
            <w:shd w:val="clear" w:color="auto" w:fill="auto"/>
          </w:tcPr>
          <w:p w14:paraId="50FF6CC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10 ans</w:t>
            </w:r>
          </w:p>
        </w:tc>
        <w:tc>
          <w:tcPr>
            <w:tcW w:w="1678" w:type="pct"/>
            <w:shd w:val="clear" w:color="auto" w:fill="auto"/>
          </w:tcPr>
          <w:p w14:paraId="71FD4650"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EB4C2A" w14:paraId="097EAA15" w14:textId="77777777" w:rsidTr="00B5053B">
        <w:trPr>
          <w:cantSplit/>
        </w:trPr>
        <w:tc>
          <w:tcPr>
            <w:tcW w:w="1778" w:type="pct"/>
            <w:shd w:val="clear" w:color="auto" w:fill="auto"/>
          </w:tcPr>
          <w:p w14:paraId="5FE3DA35"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internationale, expérience en matière de projets financés par les IFI</w:t>
            </w:r>
          </w:p>
        </w:tc>
        <w:tc>
          <w:tcPr>
            <w:tcW w:w="1544" w:type="pct"/>
            <w:shd w:val="clear" w:color="auto" w:fill="auto"/>
          </w:tcPr>
          <w:p w14:paraId="43370303"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78" w:type="pct"/>
            <w:shd w:val="clear" w:color="auto" w:fill="auto"/>
          </w:tcPr>
          <w:p w14:paraId="307B692D"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p>
        </w:tc>
      </w:tr>
      <w:tr w:rsidR="00A829A3" w:rsidRPr="00EB4C2A" w14:paraId="02B48BCC" w14:textId="77777777" w:rsidTr="00B5053B">
        <w:trPr>
          <w:cantSplit/>
        </w:trPr>
        <w:tc>
          <w:tcPr>
            <w:tcW w:w="1778" w:type="pct"/>
            <w:shd w:val="clear" w:color="auto" w:fill="auto"/>
          </w:tcPr>
          <w:p w14:paraId="5B4FAD1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Expérience régionale</w:t>
            </w:r>
          </w:p>
        </w:tc>
        <w:tc>
          <w:tcPr>
            <w:tcW w:w="1544" w:type="pct"/>
            <w:shd w:val="clear" w:color="auto" w:fill="auto"/>
          </w:tcPr>
          <w:p w14:paraId="1AB00D72"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 avec une contribution &gt; 6 mois (min. 1)</w:t>
            </w:r>
          </w:p>
        </w:tc>
        <w:tc>
          <w:tcPr>
            <w:tcW w:w="1678" w:type="pct"/>
            <w:shd w:val="clear" w:color="auto" w:fill="auto"/>
          </w:tcPr>
          <w:p w14:paraId="6F0089D4"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p>
        </w:tc>
      </w:tr>
      <w:tr w:rsidR="00A829A3" w:rsidRPr="00EB4C2A" w14:paraId="2AF9D177" w14:textId="77777777" w:rsidTr="00B5053B">
        <w:trPr>
          <w:cantSplit/>
        </w:trPr>
        <w:tc>
          <w:tcPr>
            <w:tcW w:w="1778" w:type="pct"/>
            <w:shd w:val="clear" w:color="auto" w:fill="auto"/>
          </w:tcPr>
          <w:p w14:paraId="6363B54C"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gestion de projets similaires avec des tâches similaires</w:t>
            </w:r>
          </w:p>
        </w:tc>
        <w:tc>
          <w:tcPr>
            <w:tcW w:w="1544" w:type="pct"/>
            <w:shd w:val="clear" w:color="auto" w:fill="auto"/>
          </w:tcPr>
          <w:p w14:paraId="032F1A8E"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4)</w:t>
            </w:r>
          </w:p>
        </w:tc>
        <w:tc>
          <w:tcPr>
            <w:tcW w:w="1678" w:type="pct"/>
            <w:shd w:val="clear" w:color="auto" w:fill="auto"/>
          </w:tcPr>
          <w:p w14:paraId="411A59F5"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p>
        </w:tc>
      </w:tr>
      <w:tr w:rsidR="00276033" w:rsidRPr="00EB4C2A" w14:paraId="79564A99" w14:textId="77777777" w:rsidTr="00B5053B">
        <w:trPr>
          <w:cantSplit/>
        </w:trPr>
        <w:tc>
          <w:tcPr>
            <w:tcW w:w="1778" w:type="pct"/>
            <w:shd w:val="clear" w:color="auto" w:fill="auto"/>
          </w:tcPr>
          <w:p w14:paraId="5FD35C7B" w14:textId="7131A02B" w:rsidR="00276033" w:rsidRPr="00567DA0" w:rsidRDefault="00276033" w:rsidP="00B5053B">
            <w:pPr>
              <w:tabs>
                <w:tab w:val="left" w:pos="851"/>
                <w:tab w:val="left" w:pos="1134"/>
                <w:tab w:val="left" w:pos="1418"/>
              </w:tabs>
              <w:rPr>
                <w:rFonts w:ascii="Arial" w:eastAsia="Times New Roman" w:hAnsi="Arial" w:cs="Arial"/>
                <w:bCs/>
                <w:color w:val="4F81BD" w:themeColor="accent1"/>
                <w:lang w:val="fr-FR"/>
              </w:rPr>
            </w:pPr>
            <w:bookmarkStart w:id="112" w:name="_Hlk132234105"/>
            <w:r>
              <w:rPr>
                <w:rFonts w:ascii="Arial" w:eastAsia="Times New Roman" w:hAnsi="Arial" w:cs="Arial"/>
                <w:color w:val="4F81BD" w:themeColor="accent1"/>
                <w:lang w:val="fr-FR"/>
              </w:rPr>
              <w:t>Expérience en matière d’instruments de sauvegarde DDES et E&amp;S</w:t>
            </w:r>
          </w:p>
        </w:tc>
        <w:tc>
          <w:tcPr>
            <w:tcW w:w="1544" w:type="pct"/>
            <w:shd w:val="clear" w:color="auto" w:fill="auto"/>
          </w:tcPr>
          <w:p w14:paraId="4A8FD3B1" w14:textId="2752194D" w:rsidR="00276033" w:rsidRPr="00567DA0" w:rsidRDefault="0027603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pour lesquels les normes internationales E&amp;S étaient applicables &gt; 4</w:t>
            </w:r>
          </w:p>
        </w:tc>
        <w:tc>
          <w:tcPr>
            <w:tcW w:w="1678" w:type="pct"/>
            <w:shd w:val="clear" w:color="auto" w:fill="auto"/>
          </w:tcPr>
          <w:p w14:paraId="0AB9148E" w14:textId="77777777" w:rsidR="00276033" w:rsidRPr="00567DA0" w:rsidRDefault="00276033" w:rsidP="00B5053B">
            <w:pPr>
              <w:tabs>
                <w:tab w:val="left" w:pos="851"/>
                <w:tab w:val="left" w:pos="1134"/>
                <w:tab w:val="left" w:pos="1418"/>
              </w:tabs>
              <w:rPr>
                <w:rFonts w:ascii="Arial" w:eastAsia="Times New Roman" w:hAnsi="Arial" w:cs="Arial"/>
                <w:bCs/>
                <w:i/>
                <w:color w:val="4F81BD" w:themeColor="accent1"/>
                <w:lang w:val="fr-FR"/>
              </w:rPr>
            </w:pPr>
          </w:p>
        </w:tc>
      </w:tr>
      <w:bookmarkEnd w:id="112"/>
      <w:tr w:rsidR="00A829A3" w:rsidRPr="00B21257" w14:paraId="127235ED" w14:textId="77777777" w:rsidTr="00B5053B">
        <w:trPr>
          <w:cantSplit/>
        </w:trPr>
        <w:tc>
          <w:tcPr>
            <w:tcW w:w="1778" w:type="pct"/>
            <w:shd w:val="clear" w:color="auto" w:fill="auto"/>
          </w:tcPr>
          <w:p w14:paraId="4CE59B52"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(aucun associé ou freelance ne sera accepté)</w:t>
            </w:r>
          </w:p>
        </w:tc>
        <w:tc>
          <w:tcPr>
            <w:tcW w:w="1544" w:type="pct"/>
            <w:shd w:val="clear" w:color="auto" w:fill="auto"/>
          </w:tcPr>
          <w:p w14:paraId="1F847182"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&gt; 5 ans</w:t>
            </w:r>
          </w:p>
        </w:tc>
        <w:tc>
          <w:tcPr>
            <w:tcW w:w="1678" w:type="pct"/>
            <w:shd w:val="clear" w:color="auto" w:fill="auto"/>
          </w:tcPr>
          <w:p w14:paraId="37033E1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F667A1" w14:paraId="02C501A4" w14:textId="77777777" w:rsidTr="00B5053B">
        <w:trPr>
          <w:cantSplit/>
        </w:trPr>
        <w:tc>
          <w:tcPr>
            <w:tcW w:w="1778" w:type="pct"/>
            <w:shd w:val="clear" w:color="auto" w:fill="auto"/>
          </w:tcPr>
          <w:p w14:paraId="428B8DB4"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A besoin d’une procuration pour représenter pleinement le Consultant tout au long du projet dans le cadre de son rôle</w:t>
            </w:r>
          </w:p>
        </w:tc>
        <w:tc>
          <w:tcPr>
            <w:tcW w:w="1544" w:type="pct"/>
            <w:shd w:val="clear" w:color="auto" w:fill="auto"/>
          </w:tcPr>
          <w:p w14:paraId="7EC80C9A"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Procuration</w:t>
            </w:r>
          </w:p>
          <w:p w14:paraId="5B986475"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(disqualification du candidat si non présentée)</w:t>
            </w:r>
          </w:p>
        </w:tc>
        <w:tc>
          <w:tcPr>
            <w:tcW w:w="1678" w:type="pct"/>
            <w:shd w:val="clear" w:color="auto" w:fill="auto"/>
          </w:tcPr>
          <w:p w14:paraId="0052C7BB"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p>
        </w:tc>
      </w:tr>
      <w:tr w:rsidR="00A829A3" w:rsidRPr="00EB4C2A" w14:paraId="6FE7184A" w14:textId="77777777" w:rsidTr="00B5053B">
        <w:trPr>
          <w:cantSplit/>
        </w:trPr>
        <w:tc>
          <w:tcPr>
            <w:tcW w:w="1778" w:type="pct"/>
            <w:shd w:val="clear" w:color="auto" w:fill="auto"/>
          </w:tcPr>
          <w:p w14:paraId="5ADCA69A"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du travail en équipe avec le personnel proposé pour les postes de PD/PM/SM</w:t>
            </w:r>
          </w:p>
        </w:tc>
        <w:tc>
          <w:tcPr>
            <w:tcW w:w="1544" w:type="pct"/>
            <w:shd w:val="clear" w:color="auto" w:fill="auto"/>
          </w:tcPr>
          <w:p w14:paraId="5DF048BC"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78" w:type="pct"/>
            <w:shd w:val="clear" w:color="auto" w:fill="auto"/>
          </w:tcPr>
          <w:p w14:paraId="6623364D"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p>
        </w:tc>
      </w:tr>
      <w:tr w:rsidR="00A829A3" w:rsidRPr="00B21257" w14:paraId="30B0AFFE" w14:textId="77777777" w:rsidTr="00B5053B">
        <w:trPr>
          <w:cantSplit/>
        </w:trPr>
        <w:tc>
          <w:tcPr>
            <w:tcW w:w="1778" w:type="pct"/>
            <w:shd w:val="clear" w:color="auto" w:fill="auto"/>
          </w:tcPr>
          <w:p w14:paraId="0F9BB371"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de direction (chef d’équipe, chef de projet) dans une entreprise</w:t>
            </w:r>
          </w:p>
        </w:tc>
        <w:tc>
          <w:tcPr>
            <w:tcW w:w="1544" w:type="pct"/>
            <w:shd w:val="clear" w:color="auto" w:fill="auto"/>
          </w:tcPr>
          <w:p w14:paraId="633FA08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&gt; 3 ans</w:t>
            </w:r>
          </w:p>
        </w:tc>
        <w:tc>
          <w:tcPr>
            <w:tcW w:w="1678" w:type="pct"/>
            <w:shd w:val="clear" w:color="auto" w:fill="auto"/>
          </w:tcPr>
          <w:p w14:paraId="1AFE813D"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r>
      <w:tr w:rsidR="00A829A3" w:rsidRPr="00EB4C2A" w14:paraId="0C3133E6" w14:textId="77777777" w:rsidTr="00B5053B">
        <w:trPr>
          <w:cantSplit/>
        </w:trPr>
        <w:tc>
          <w:tcPr>
            <w:tcW w:w="1778" w:type="pct"/>
            <w:shd w:val="clear" w:color="auto" w:fill="auto"/>
          </w:tcPr>
          <w:p w14:paraId="055C6AE9" w14:textId="125B8194"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5D05E2">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4" w:type="pct"/>
            <w:shd w:val="clear" w:color="auto" w:fill="auto"/>
          </w:tcPr>
          <w:p w14:paraId="457E12A2"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Niveau de compétence : courant/très bon</w:t>
            </w:r>
          </w:p>
        </w:tc>
        <w:tc>
          <w:tcPr>
            <w:tcW w:w="1678" w:type="pct"/>
            <w:shd w:val="clear" w:color="auto" w:fill="auto"/>
          </w:tcPr>
          <w:p w14:paraId="109DAE37"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p>
        </w:tc>
      </w:tr>
    </w:tbl>
    <w:p w14:paraId="56A0AFB5" w14:textId="77777777" w:rsidR="00A829A3" w:rsidRPr="00567DA0" w:rsidRDefault="00A829A3" w:rsidP="00A829A3">
      <w:pPr>
        <w:suppressAutoHyphens w:val="0"/>
        <w:spacing w:before="240" w:after="120" w:line="253" w:lineRule="exact"/>
        <w:jc w:val="both"/>
        <w:rPr>
          <w:rFonts w:ascii="Arial" w:eastAsia="Times New Roman" w:hAnsi="Arial" w:cs="Arial"/>
          <w:b/>
          <w:bCs/>
          <w:color w:val="4F81BD" w:themeColor="accent1"/>
          <w:lang w:val="fr-FR"/>
        </w:rPr>
      </w:pPr>
      <w:r>
        <w:rPr>
          <w:rFonts w:ascii="Arial" w:eastAsia="Times New Roman" w:hAnsi="Arial" w:cs="Arial"/>
          <w:b/>
          <w:bCs/>
          <w:color w:val="4F81BD" w:themeColor="accent1"/>
          <w:lang w:val="fr-FR"/>
        </w:rPr>
        <w:t>Personnel clé (international et local)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4"/>
        <w:gridCol w:w="2940"/>
        <w:gridCol w:w="3193"/>
        <w:gridCol w:w="15"/>
      </w:tblGrid>
      <w:tr w:rsidR="00A829A3" w:rsidRPr="00B21257" w14:paraId="38B28A88" w14:textId="77777777" w:rsidTr="005D05E2">
        <w:trPr>
          <w:cantSplit/>
        </w:trPr>
        <w:tc>
          <w:tcPr>
            <w:tcW w:w="1774" w:type="pct"/>
            <w:shd w:val="clear" w:color="auto" w:fill="auto"/>
          </w:tcPr>
          <w:p w14:paraId="6D819296"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2" w:type="pct"/>
            <w:shd w:val="clear" w:color="auto" w:fill="auto"/>
          </w:tcPr>
          <w:p w14:paraId="1EE16A8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84" w:type="pct"/>
            <w:gridSpan w:val="2"/>
            <w:shd w:val="clear" w:color="auto" w:fill="auto"/>
          </w:tcPr>
          <w:p w14:paraId="48C13F9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79A62D88" w14:textId="77777777" w:rsidTr="005D05E2">
        <w:trPr>
          <w:cantSplit/>
        </w:trPr>
        <w:tc>
          <w:tcPr>
            <w:tcW w:w="1774" w:type="pct"/>
            <w:shd w:val="clear" w:color="auto" w:fill="auto"/>
          </w:tcPr>
          <w:p w14:paraId="3479601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Diplôme universitaire</w:t>
            </w:r>
          </w:p>
        </w:tc>
        <w:tc>
          <w:tcPr>
            <w:tcW w:w="1542" w:type="pct"/>
            <w:shd w:val="clear" w:color="auto" w:fill="auto"/>
          </w:tcPr>
          <w:p w14:paraId="2F6846A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Min. licence</w:t>
            </w:r>
          </w:p>
        </w:tc>
        <w:tc>
          <w:tcPr>
            <w:tcW w:w="1684" w:type="pct"/>
            <w:gridSpan w:val="2"/>
            <w:shd w:val="clear" w:color="auto" w:fill="auto"/>
          </w:tcPr>
          <w:p w14:paraId="4E6AFE2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64C83969" w14:textId="77777777" w:rsidTr="005D05E2">
        <w:trPr>
          <w:cantSplit/>
        </w:trPr>
        <w:tc>
          <w:tcPr>
            <w:tcW w:w="1774" w:type="pct"/>
            <w:shd w:val="clear" w:color="auto" w:fill="auto"/>
          </w:tcPr>
          <w:p w14:paraId="772DC02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 xml:space="preserve">Expérience professionnelle </w:t>
            </w:r>
          </w:p>
        </w:tc>
        <w:tc>
          <w:tcPr>
            <w:tcW w:w="1542" w:type="pct"/>
            <w:shd w:val="clear" w:color="auto" w:fill="auto"/>
          </w:tcPr>
          <w:p w14:paraId="31317ADA"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8 ans</w:t>
            </w:r>
          </w:p>
        </w:tc>
        <w:tc>
          <w:tcPr>
            <w:tcW w:w="1684" w:type="pct"/>
            <w:gridSpan w:val="2"/>
            <w:shd w:val="clear" w:color="auto" w:fill="auto"/>
          </w:tcPr>
          <w:p w14:paraId="5242B93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EB4C2A" w14:paraId="7D4F5F50" w14:textId="77777777" w:rsidTr="005D05E2">
        <w:trPr>
          <w:cantSplit/>
        </w:trPr>
        <w:tc>
          <w:tcPr>
            <w:tcW w:w="1774" w:type="pct"/>
            <w:shd w:val="clear" w:color="auto" w:fill="auto"/>
          </w:tcPr>
          <w:p w14:paraId="704F6774"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internationale, expérience en matière de projets financés par les IFI</w:t>
            </w:r>
          </w:p>
        </w:tc>
        <w:tc>
          <w:tcPr>
            <w:tcW w:w="1542" w:type="pct"/>
            <w:shd w:val="clear" w:color="auto" w:fill="auto"/>
          </w:tcPr>
          <w:p w14:paraId="3140C613"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1)</w:t>
            </w:r>
          </w:p>
        </w:tc>
        <w:tc>
          <w:tcPr>
            <w:tcW w:w="1684" w:type="pct"/>
            <w:gridSpan w:val="2"/>
            <w:shd w:val="clear" w:color="auto" w:fill="auto"/>
          </w:tcPr>
          <w:p w14:paraId="1CFBA756"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EB4C2A" w14:paraId="4CECB68F" w14:textId="77777777" w:rsidTr="005D05E2">
        <w:trPr>
          <w:cantSplit/>
        </w:trPr>
        <w:tc>
          <w:tcPr>
            <w:tcW w:w="1774" w:type="pct"/>
            <w:shd w:val="clear" w:color="auto" w:fill="auto"/>
          </w:tcPr>
          <w:p w14:paraId="69086E6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lastRenderedPageBreak/>
              <w:t>Expérience régionale</w:t>
            </w:r>
          </w:p>
        </w:tc>
        <w:tc>
          <w:tcPr>
            <w:tcW w:w="1542" w:type="pct"/>
            <w:shd w:val="clear" w:color="auto" w:fill="auto"/>
          </w:tcPr>
          <w:p w14:paraId="0381613C"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84" w:type="pct"/>
            <w:gridSpan w:val="2"/>
            <w:shd w:val="clear" w:color="auto" w:fill="auto"/>
          </w:tcPr>
          <w:p w14:paraId="157BE429"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EB4C2A" w14:paraId="20F2EF3A" w14:textId="77777777" w:rsidTr="005D05E2">
        <w:trPr>
          <w:cantSplit/>
        </w:trPr>
        <w:tc>
          <w:tcPr>
            <w:tcW w:w="1774" w:type="pct"/>
            <w:shd w:val="clear" w:color="auto" w:fill="auto"/>
          </w:tcPr>
          <w:p w14:paraId="30247899"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mise en œuvre de projets similaires avec des tâches similaires</w:t>
            </w:r>
          </w:p>
        </w:tc>
        <w:tc>
          <w:tcPr>
            <w:tcW w:w="1542" w:type="pct"/>
            <w:shd w:val="clear" w:color="auto" w:fill="auto"/>
          </w:tcPr>
          <w:p w14:paraId="02334799"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Nb de projets avec </w:t>
            </w:r>
          </w:p>
          <w:p w14:paraId="044E6D09"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84" w:type="pct"/>
            <w:gridSpan w:val="2"/>
            <w:shd w:val="clear" w:color="auto" w:fill="auto"/>
          </w:tcPr>
          <w:p w14:paraId="4FB9AB71"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276033" w:rsidRPr="00EB4C2A" w14:paraId="5358E01A" w14:textId="77777777" w:rsidTr="005D05E2">
        <w:trPr>
          <w:gridAfter w:val="1"/>
          <w:wAfter w:w="10" w:type="pct"/>
          <w:cantSplit/>
        </w:trPr>
        <w:tc>
          <w:tcPr>
            <w:tcW w:w="1775" w:type="pct"/>
            <w:shd w:val="clear" w:color="auto" w:fill="auto"/>
          </w:tcPr>
          <w:p w14:paraId="3DF15191" w14:textId="77777777" w:rsidR="00276033" w:rsidRPr="00567DA0" w:rsidRDefault="00276033" w:rsidP="004812EF">
            <w:pPr>
              <w:tabs>
                <w:tab w:val="left" w:pos="851"/>
                <w:tab w:val="left" w:pos="1134"/>
                <w:tab w:val="left" w:pos="1418"/>
              </w:tabs>
              <w:rPr>
                <w:rFonts w:ascii="Arial" w:eastAsia="Times New Roman" w:hAnsi="Arial" w:cs="Arial"/>
                <w:bCs/>
                <w:color w:val="4F81BD" w:themeColor="accent1"/>
                <w:lang w:val="fr-FR"/>
              </w:rPr>
            </w:pPr>
            <w:bookmarkStart w:id="113" w:name="_Hlk132234123"/>
            <w:r>
              <w:rPr>
                <w:rFonts w:ascii="Arial" w:eastAsia="Times New Roman" w:hAnsi="Arial" w:cs="Arial"/>
                <w:color w:val="4F81BD" w:themeColor="accent1"/>
                <w:lang w:val="fr-FR"/>
              </w:rPr>
              <w:t>Expérience en matière d’instruments de sauvegarde DDES et E&amp;S</w:t>
            </w:r>
          </w:p>
        </w:tc>
        <w:tc>
          <w:tcPr>
            <w:tcW w:w="1541" w:type="pct"/>
            <w:shd w:val="clear" w:color="auto" w:fill="auto"/>
          </w:tcPr>
          <w:p w14:paraId="6DD2F4C6" w14:textId="1AE5A2BD" w:rsidR="00276033" w:rsidRPr="00567DA0" w:rsidRDefault="00276033" w:rsidP="004812EF">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pour lesquels les normes internationales E&amp;S étaient applicables &gt; 3</w:t>
            </w:r>
          </w:p>
        </w:tc>
        <w:tc>
          <w:tcPr>
            <w:tcW w:w="1674" w:type="pct"/>
            <w:shd w:val="clear" w:color="auto" w:fill="auto"/>
          </w:tcPr>
          <w:p w14:paraId="51054C9C" w14:textId="77777777" w:rsidR="00276033" w:rsidRPr="00567DA0" w:rsidRDefault="00276033" w:rsidP="004812EF">
            <w:pPr>
              <w:tabs>
                <w:tab w:val="left" w:pos="851"/>
                <w:tab w:val="left" w:pos="1134"/>
                <w:tab w:val="left" w:pos="1418"/>
              </w:tabs>
              <w:rPr>
                <w:rFonts w:ascii="Arial" w:eastAsia="Times New Roman" w:hAnsi="Arial" w:cs="Arial"/>
                <w:bCs/>
                <w:i/>
                <w:color w:val="4F81BD" w:themeColor="accent1"/>
                <w:lang w:val="fr-FR"/>
              </w:rPr>
            </w:pPr>
          </w:p>
        </w:tc>
      </w:tr>
      <w:bookmarkEnd w:id="113"/>
      <w:tr w:rsidR="00A829A3" w:rsidRPr="00F667A1" w14:paraId="2D1C96CA" w14:textId="77777777" w:rsidTr="005D05E2">
        <w:trPr>
          <w:gridAfter w:val="1"/>
          <w:wAfter w:w="9" w:type="pct"/>
          <w:cantSplit/>
        </w:trPr>
        <w:tc>
          <w:tcPr>
            <w:tcW w:w="1774" w:type="pct"/>
            <w:shd w:val="clear" w:color="auto" w:fill="auto"/>
          </w:tcPr>
          <w:p w14:paraId="22D03ED1"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(associé ou freelance sera accepté)</w:t>
            </w:r>
          </w:p>
        </w:tc>
        <w:tc>
          <w:tcPr>
            <w:tcW w:w="1542" w:type="pct"/>
            <w:shd w:val="clear" w:color="auto" w:fill="auto"/>
          </w:tcPr>
          <w:p w14:paraId="2A069AFD"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&gt; 3 ans</w:t>
            </w:r>
          </w:p>
          <w:p w14:paraId="5A74A530"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(un associé ou un freelance obtiendra moins de points qu’un employé) </w:t>
            </w:r>
          </w:p>
        </w:tc>
        <w:tc>
          <w:tcPr>
            <w:tcW w:w="1675" w:type="pct"/>
            <w:shd w:val="clear" w:color="auto" w:fill="auto"/>
          </w:tcPr>
          <w:p w14:paraId="47F21501"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B21257" w14:paraId="00BAE5DD" w14:textId="77777777" w:rsidTr="005D05E2">
        <w:trPr>
          <w:cantSplit/>
        </w:trPr>
        <w:tc>
          <w:tcPr>
            <w:tcW w:w="1774" w:type="pct"/>
            <w:shd w:val="clear" w:color="auto" w:fill="auto"/>
          </w:tcPr>
          <w:p w14:paraId="3CD18B8A"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Capacité à travailler au sein d’équipes pluridisciplinaires</w:t>
            </w:r>
          </w:p>
        </w:tc>
        <w:tc>
          <w:tcPr>
            <w:tcW w:w="1542" w:type="pct"/>
            <w:shd w:val="clear" w:color="auto" w:fill="auto"/>
          </w:tcPr>
          <w:p w14:paraId="4DE303E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1919756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36C7C61" w14:textId="77777777" w:rsidTr="005D05E2">
        <w:trPr>
          <w:cantSplit/>
        </w:trPr>
        <w:tc>
          <w:tcPr>
            <w:tcW w:w="1774" w:type="pct"/>
            <w:shd w:val="clear" w:color="auto" w:fill="auto"/>
          </w:tcPr>
          <w:p w14:paraId="1D110E27" w14:textId="5B86C090"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5D05E2">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2" w:type="pct"/>
            <w:shd w:val="clear" w:color="auto" w:fill="auto"/>
          </w:tcPr>
          <w:p w14:paraId="3258B0D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0F8599DD"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43EC6334" w14:textId="77777777" w:rsidR="00A829A3" w:rsidRPr="00567DA0" w:rsidRDefault="00A829A3" w:rsidP="00A829A3">
      <w:pPr>
        <w:suppressAutoHyphens w:val="0"/>
        <w:spacing w:before="240" w:after="120" w:line="253" w:lineRule="exact"/>
        <w:jc w:val="both"/>
        <w:rPr>
          <w:rFonts w:ascii="Arial" w:eastAsia="Times New Roman" w:hAnsi="Arial" w:cs="Arial"/>
          <w:b/>
          <w:bCs/>
          <w:color w:val="4F81BD" w:themeColor="accent1"/>
          <w:lang w:val="fr-FR"/>
        </w:rPr>
      </w:pPr>
      <w:r>
        <w:rPr>
          <w:rFonts w:ascii="Arial" w:eastAsia="Times New Roman" w:hAnsi="Arial" w:cs="Arial"/>
          <w:b/>
          <w:bCs/>
          <w:color w:val="4F81BD" w:themeColor="accent1"/>
          <w:lang w:val="fr-FR"/>
        </w:rPr>
        <w:t>Équipe de soutien (internationale et locale)</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2FD37D19" w14:textId="77777777" w:rsidTr="005D05E2">
        <w:trPr>
          <w:cantSplit/>
        </w:trPr>
        <w:tc>
          <w:tcPr>
            <w:tcW w:w="1774" w:type="pct"/>
            <w:shd w:val="clear" w:color="auto" w:fill="auto"/>
          </w:tcPr>
          <w:p w14:paraId="5EA6886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2" w:type="pct"/>
            <w:shd w:val="clear" w:color="auto" w:fill="auto"/>
          </w:tcPr>
          <w:p w14:paraId="35CCF7DF"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84" w:type="pct"/>
            <w:gridSpan w:val="2"/>
            <w:shd w:val="clear" w:color="auto" w:fill="auto"/>
          </w:tcPr>
          <w:p w14:paraId="134DEEEC"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A5AD8F8" w14:textId="77777777" w:rsidTr="005D05E2">
        <w:trPr>
          <w:cantSplit/>
        </w:trPr>
        <w:tc>
          <w:tcPr>
            <w:tcW w:w="1774" w:type="pct"/>
            <w:shd w:val="clear" w:color="auto" w:fill="auto"/>
          </w:tcPr>
          <w:p w14:paraId="5F72E5B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Diplôme universitaire</w:t>
            </w:r>
          </w:p>
        </w:tc>
        <w:tc>
          <w:tcPr>
            <w:tcW w:w="1542" w:type="pct"/>
            <w:shd w:val="clear" w:color="auto" w:fill="auto"/>
          </w:tcPr>
          <w:p w14:paraId="55E4BD08"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 xml:space="preserve">licence </w:t>
            </w:r>
          </w:p>
        </w:tc>
        <w:tc>
          <w:tcPr>
            <w:tcW w:w="1684" w:type="pct"/>
            <w:gridSpan w:val="2"/>
            <w:shd w:val="clear" w:color="auto" w:fill="auto"/>
          </w:tcPr>
          <w:p w14:paraId="4334C44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2EF12EAE" w14:textId="77777777" w:rsidTr="005D05E2">
        <w:trPr>
          <w:cantSplit/>
        </w:trPr>
        <w:tc>
          <w:tcPr>
            <w:tcW w:w="1774" w:type="pct"/>
            <w:shd w:val="clear" w:color="auto" w:fill="auto"/>
          </w:tcPr>
          <w:p w14:paraId="6A4281A0"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 xml:space="preserve">Expérience professionnelle </w:t>
            </w:r>
          </w:p>
        </w:tc>
        <w:tc>
          <w:tcPr>
            <w:tcW w:w="1542" w:type="pct"/>
            <w:shd w:val="clear" w:color="auto" w:fill="auto"/>
          </w:tcPr>
          <w:p w14:paraId="1473C7AC"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5 ans</w:t>
            </w:r>
          </w:p>
        </w:tc>
        <w:tc>
          <w:tcPr>
            <w:tcW w:w="1684" w:type="pct"/>
            <w:gridSpan w:val="2"/>
            <w:shd w:val="clear" w:color="auto" w:fill="auto"/>
          </w:tcPr>
          <w:p w14:paraId="38BFBE38"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EB4C2A" w14:paraId="1CD02EFC" w14:textId="77777777" w:rsidTr="005D05E2">
        <w:trPr>
          <w:cantSplit/>
        </w:trPr>
        <w:tc>
          <w:tcPr>
            <w:tcW w:w="1774" w:type="pct"/>
            <w:shd w:val="clear" w:color="auto" w:fill="auto"/>
          </w:tcPr>
          <w:p w14:paraId="759895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Expérience régionale</w:t>
            </w:r>
          </w:p>
        </w:tc>
        <w:tc>
          <w:tcPr>
            <w:tcW w:w="1542" w:type="pct"/>
            <w:shd w:val="clear" w:color="auto" w:fill="auto"/>
          </w:tcPr>
          <w:p w14:paraId="79BA1227"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w:t>
            </w:r>
          </w:p>
        </w:tc>
        <w:tc>
          <w:tcPr>
            <w:tcW w:w="1684" w:type="pct"/>
            <w:gridSpan w:val="2"/>
            <w:shd w:val="clear" w:color="auto" w:fill="auto"/>
          </w:tcPr>
          <w:p w14:paraId="72575E79"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EB4C2A" w14:paraId="5100B98C" w14:textId="77777777" w:rsidTr="005D05E2">
        <w:trPr>
          <w:cantSplit/>
        </w:trPr>
        <w:tc>
          <w:tcPr>
            <w:tcW w:w="1774" w:type="pct"/>
            <w:shd w:val="clear" w:color="auto" w:fill="auto"/>
          </w:tcPr>
          <w:p w14:paraId="79A74A17"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réalisation de projets similaires avec des tâches similaires</w:t>
            </w:r>
          </w:p>
        </w:tc>
        <w:tc>
          <w:tcPr>
            <w:tcW w:w="1542" w:type="pct"/>
            <w:shd w:val="clear" w:color="auto" w:fill="auto"/>
          </w:tcPr>
          <w:p w14:paraId="21D25EAD"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Nb de projets avec </w:t>
            </w:r>
          </w:p>
          <w:p w14:paraId="1E86D250"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2)</w:t>
            </w:r>
          </w:p>
        </w:tc>
        <w:tc>
          <w:tcPr>
            <w:tcW w:w="1684" w:type="pct"/>
            <w:gridSpan w:val="2"/>
            <w:shd w:val="clear" w:color="auto" w:fill="auto"/>
          </w:tcPr>
          <w:p w14:paraId="353F1B22"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F667A1" w14:paraId="507E22E9" w14:textId="77777777" w:rsidTr="005D05E2">
        <w:trPr>
          <w:gridAfter w:val="1"/>
          <w:wAfter w:w="9" w:type="pct"/>
          <w:cantSplit/>
        </w:trPr>
        <w:tc>
          <w:tcPr>
            <w:tcW w:w="1774" w:type="pct"/>
            <w:shd w:val="clear" w:color="auto" w:fill="auto"/>
          </w:tcPr>
          <w:p w14:paraId="23DB13AA"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(associé ou freelance sera accepté)</w:t>
            </w:r>
          </w:p>
        </w:tc>
        <w:tc>
          <w:tcPr>
            <w:tcW w:w="1542" w:type="pct"/>
            <w:shd w:val="clear" w:color="auto" w:fill="auto"/>
          </w:tcPr>
          <w:p w14:paraId="268E3880"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&gt; 2</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ans</w:t>
            </w:r>
          </w:p>
          <w:p w14:paraId="391A54E0"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(un associé ou un freelance obtiendra moins de points qu’un employé) </w:t>
            </w:r>
          </w:p>
        </w:tc>
        <w:tc>
          <w:tcPr>
            <w:tcW w:w="1675" w:type="pct"/>
            <w:shd w:val="clear" w:color="auto" w:fill="auto"/>
          </w:tcPr>
          <w:p w14:paraId="4236EF10"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B21257" w14:paraId="7F79491B" w14:textId="77777777" w:rsidTr="005D05E2">
        <w:trPr>
          <w:cantSplit/>
        </w:trPr>
        <w:tc>
          <w:tcPr>
            <w:tcW w:w="1774" w:type="pct"/>
            <w:shd w:val="clear" w:color="auto" w:fill="auto"/>
          </w:tcPr>
          <w:p w14:paraId="120E2647"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Capacité à travailler au sein d’équipes pluridisciplinaires</w:t>
            </w:r>
          </w:p>
        </w:tc>
        <w:tc>
          <w:tcPr>
            <w:tcW w:w="1542" w:type="pct"/>
            <w:shd w:val="clear" w:color="auto" w:fill="auto"/>
          </w:tcPr>
          <w:p w14:paraId="43DF3F45"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668B0CD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37287B58" w14:textId="77777777" w:rsidTr="005D05E2">
        <w:trPr>
          <w:cantSplit/>
        </w:trPr>
        <w:tc>
          <w:tcPr>
            <w:tcW w:w="1774" w:type="pct"/>
            <w:shd w:val="clear" w:color="auto" w:fill="auto"/>
          </w:tcPr>
          <w:p w14:paraId="6AF6944E" w14:textId="5B963E2F"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5D05E2">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2" w:type="pct"/>
            <w:shd w:val="clear" w:color="auto" w:fill="auto"/>
          </w:tcPr>
          <w:p w14:paraId="10A46C26"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4" w:type="pct"/>
            <w:gridSpan w:val="2"/>
            <w:shd w:val="clear" w:color="auto" w:fill="auto"/>
          </w:tcPr>
          <w:p w14:paraId="0ED5B25E"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bl>
    <w:p w14:paraId="2710A57A" w14:textId="77777777" w:rsidR="00A829A3" w:rsidRPr="00B21257" w:rsidRDefault="00A829A3" w:rsidP="00A829A3">
      <w:pPr>
        <w:suppressAutoHyphens w:val="0"/>
        <w:spacing w:before="240" w:after="120" w:line="253" w:lineRule="exact"/>
        <w:jc w:val="both"/>
        <w:rPr>
          <w:rFonts w:ascii="Arial" w:eastAsia="Times New Roman" w:hAnsi="Arial" w:cs="Arial"/>
          <w:b/>
          <w:bCs/>
          <w:color w:val="4F81BD" w:themeColor="accent1"/>
        </w:rPr>
      </w:pPr>
      <w:r>
        <w:rPr>
          <w:rFonts w:ascii="Arial" w:eastAsia="Times New Roman" w:hAnsi="Arial" w:cs="Arial"/>
          <w:b/>
          <w:bCs/>
          <w:color w:val="4F81BD" w:themeColor="accent1"/>
          <w:lang w:val="fr-FR"/>
        </w:rPr>
        <w:t>Défenseur arrière (international)</w:t>
      </w:r>
    </w:p>
    <w:tbl>
      <w:tblPr>
        <w:tblW w:w="495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82"/>
        <w:gridCol w:w="2940"/>
        <w:gridCol w:w="3193"/>
        <w:gridCol w:w="17"/>
      </w:tblGrid>
      <w:tr w:rsidR="00A829A3" w:rsidRPr="00B21257" w14:paraId="7A9D6B7D" w14:textId="77777777" w:rsidTr="005D05E2">
        <w:trPr>
          <w:cantSplit/>
        </w:trPr>
        <w:tc>
          <w:tcPr>
            <w:tcW w:w="1773" w:type="pct"/>
            <w:shd w:val="clear" w:color="auto" w:fill="auto"/>
          </w:tcPr>
          <w:p w14:paraId="44A9103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Critère</w:t>
            </w:r>
          </w:p>
        </w:tc>
        <w:tc>
          <w:tcPr>
            <w:tcW w:w="1542" w:type="pct"/>
            <w:shd w:val="clear" w:color="auto" w:fill="auto"/>
          </w:tcPr>
          <w:p w14:paraId="24E0C29D"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r>
              <w:rPr>
                <w:rFonts w:ascii="Arial" w:eastAsia="Times New Roman" w:hAnsi="Arial" w:cs="Arial"/>
                <w:b/>
                <w:bCs/>
                <w:color w:val="4F81BD" w:themeColor="accent1"/>
                <w:lang w:val="fr-FR"/>
              </w:rPr>
              <w:t>Exigence min.</w:t>
            </w:r>
          </w:p>
        </w:tc>
        <w:tc>
          <w:tcPr>
            <w:tcW w:w="1685" w:type="pct"/>
            <w:gridSpan w:val="2"/>
            <w:shd w:val="clear" w:color="auto" w:fill="auto"/>
          </w:tcPr>
          <w:p w14:paraId="5D96BB54" w14:textId="77777777" w:rsidR="00A829A3" w:rsidRPr="00B21257" w:rsidRDefault="00A829A3" w:rsidP="00B5053B">
            <w:pPr>
              <w:tabs>
                <w:tab w:val="left" w:pos="851"/>
                <w:tab w:val="left" w:pos="1134"/>
                <w:tab w:val="left" w:pos="1418"/>
              </w:tabs>
              <w:rPr>
                <w:rFonts w:ascii="Arial" w:eastAsia="Times New Roman" w:hAnsi="Arial" w:cs="Arial"/>
                <w:b/>
                <w:bCs/>
                <w:color w:val="4F81BD" w:themeColor="accent1"/>
              </w:rPr>
            </w:pPr>
          </w:p>
        </w:tc>
      </w:tr>
      <w:tr w:rsidR="00A829A3" w:rsidRPr="00B21257" w14:paraId="5ED50EEB" w14:textId="77777777" w:rsidTr="005D05E2">
        <w:trPr>
          <w:cantSplit/>
        </w:trPr>
        <w:tc>
          <w:tcPr>
            <w:tcW w:w="1773" w:type="pct"/>
            <w:shd w:val="clear" w:color="auto" w:fill="auto"/>
          </w:tcPr>
          <w:p w14:paraId="0431A2C9"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Diplôme universitaire</w:t>
            </w:r>
          </w:p>
        </w:tc>
        <w:tc>
          <w:tcPr>
            <w:tcW w:w="1542" w:type="pct"/>
            <w:shd w:val="clear" w:color="auto" w:fill="auto"/>
          </w:tcPr>
          <w:p w14:paraId="7F3E9C9B"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Min. licence</w:t>
            </w:r>
          </w:p>
        </w:tc>
        <w:tc>
          <w:tcPr>
            <w:tcW w:w="1685" w:type="pct"/>
            <w:gridSpan w:val="2"/>
            <w:shd w:val="clear" w:color="auto" w:fill="auto"/>
          </w:tcPr>
          <w:p w14:paraId="200AF13A"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7269EA3" w14:textId="77777777" w:rsidTr="005D05E2">
        <w:trPr>
          <w:cantSplit/>
        </w:trPr>
        <w:tc>
          <w:tcPr>
            <w:tcW w:w="1773" w:type="pct"/>
            <w:shd w:val="clear" w:color="auto" w:fill="auto"/>
          </w:tcPr>
          <w:p w14:paraId="2EAA26D6"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 xml:space="preserve">Expérience professionnelle </w:t>
            </w:r>
          </w:p>
        </w:tc>
        <w:tc>
          <w:tcPr>
            <w:tcW w:w="1542" w:type="pct"/>
            <w:shd w:val="clear" w:color="auto" w:fill="auto"/>
          </w:tcPr>
          <w:p w14:paraId="50A0B4EF"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8 ans</w:t>
            </w:r>
          </w:p>
        </w:tc>
        <w:tc>
          <w:tcPr>
            <w:tcW w:w="1685" w:type="pct"/>
            <w:gridSpan w:val="2"/>
            <w:shd w:val="clear" w:color="auto" w:fill="auto"/>
          </w:tcPr>
          <w:p w14:paraId="404A22D2"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EB4C2A" w14:paraId="563D8226" w14:textId="77777777" w:rsidTr="005D05E2">
        <w:trPr>
          <w:cantSplit/>
        </w:trPr>
        <w:tc>
          <w:tcPr>
            <w:tcW w:w="1773" w:type="pct"/>
            <w:shd w:val="clear" w:color="auto" w:fill="auto"/>
          </w:tcPr>
          <w:p w14:paraId="1FA0D6F1"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internationale, expérience en matière de projets financés par les IFI</w:t>
            </w:r>
          </w:p>
        </w:tc>
        <w:tc>
          <w:tcPr>
            <w:tcW w:w="1542" w:type="pct"/>
            <w:shd w:val="clear" w:color="auto" w:fill="auto"/>
          </w:tcPr>
          <w:p w14:paraId="78629B9D"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avec 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1)</w:t>
            </w:r>
          </w:p>
        </w:tc>
        <w:tc>
          <w:tcPr>
            <w:tcW w:w="1685" w:type="pct"/>
            <w:gridSpan w:val="2"/>
            <w:shd w:val="clear" w:color="auto" w:fill="auto"/>
          </w:tcPr>
          <w:p w14:paraId="79F8BB7C"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EB4C2A" w14:paraId="3A77C8D2" w14:textId="77777777" w:rsidTr="005D05E2">
        <w:trPr>
          <w:cantSplit/>
        </w:trPr>
        <w:tc>
          <w:tcPr>
            <w:tcW w:w="1773" w:type="pct"/>
            <w:shd w:val="clear" w:color="auto" w:fill="auto"/>
          </w:tcPr>
          <w:p w14:paraId="10B6E09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r>
              <w:rPr>
                <w:rFonts w:ascii="Arial" w:eastAsia="Times New Roman" w:hAnsi="Arial" w:cs="Arial"/>
                <w:color w:val="4F81BD" w:themeColor="accent1"/>
                <w:lang w:val="fr-FR"/>
              </w:rPr>
              <w:t>Expérience régionale</w:t>
            </w:r>
          </w:p>
        </w:tc>
        <w:tc>
          <w:tcPr>
            <w:tcW w:w="1542" w:type="pct"/>
            <w:shd w:val="clear" w:color="auto" w:fill="auto"/>
          </w:tcPr>
          <w:p w14:paraId="52D3EE0E"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Nb de projets dans la région avec une contribution &gt; 6 mois (min. 1)</w:t>
            </w:r>
          </w:p>
        </w:tc>
        <w:tc>
          <w:tcPr>
            <w:tcW w:w="1685" w:type="pct"/>
            <w:gridSpan w:val="2"/>
            <w:shd w:val="clear" w:color="auto" w:fill="auto"/>
          </w:tcPr>
          <w:p w14:paraId="27607511"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EB4C2A" w14:paraId="1BC0706A" w14:textId="77777777" w:rsidTr="005D05E2">
        <w:trPr>
          <w:cantSplit/>
        </w:trPr>
        <w:tc>
          <w:tcPr>
            <w:tcW w:w="1773" w:type="pct"/>
            <w:shd w:val="clear" w:color="auto" w:fill="auto"/>
          </w:tcPr>
          <w:p w14:paraId="205FEA3F"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Expérience dans la mise en œuvre de projets similaires avec des tâches similaires</w:t>
            </w:r>
          </w:p>
        </w:tc>
        <w:tc>
          <w:tcPr>
            <w:tcW w:w="1542" w:type="pct"/>
            <w:shd w:val="clear" w:color="auto" w:fill="auto"/>
          </w:tcPr>
          <w:p w14:paraId="1AAA3114"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 xml:space="preserve">Nb de projets avec </w:t>
            </w:r>
          </w:p>
          <w:p w14:paraId="0E299CF7" w14:textId="77777777" w:rsidR="00A829A3" w:rsidRPr="00567DA0" w:rsidRDefault="00A829A3" w:rsidP="00B5053B">
            <w:pPr>
              <w:tabs>
                <w:tab w:val="left" w:pos="851"/>
                <w:tab w:val="left" w:pos="1134"/>
                <w:tab w:val="left" w:pos="1418"/>
              </w:tabs>
              <w:rPr>
                <w:rFonts w:ascii="Arial" w:eastAsia="Times New Roman" w:hAnsi="Arial" w:cs="Arial"/>
                <w:bCs/>
                <w:i/>
                <w:color w:val="4F81BD" w:themeColor="accent1"/>
                <w:lang w:val="fr-FR"/>
              </w:rPr>
            </w:pPr>
            <w:r>
              <w:rPr>
                <w:rFonts w:ascii="Arial" w:eastAsia="Times New Roman" w:hAnsi="Arial" w:cs="Arial"/>
                <w:i/>
                <w:iCs/>
                <w:color w:val="4F81BD" w:themeColor="accent1"/>
                <w:lang w:val="fr-FR"/>
              </w:rPr>
              <w:t>une contribution &gt; 6</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mois (min.</w:t>
            </w:r>
            <w:r>
              <w:rPr>
                <w:rFonts w:ascii="Arial" w:eastAsia="Times New Roman" w:hAnsi="Arial" w:cs="Arial"/>
                <w:color w:val="4F81BD" w:themeColor="accent1"/>
                <w:lang w:val="fr-FR"/>
              </w:rPr>
              <w:t> </w:t>
            </w:r>
            <w:r>
              <w:rPr>
                <w:rFonts w:ascii="Arial" w:eastAsia="Times New Roman" w:hAnsi="Arial" w:cs="Arial"/>
                <w:i/>
                <w:iCs/>
                <w:color w:val="4F81BD" w:themeColor="accent1"/>
                <w:lang w:val="fr-FR"/>
              </w:rPr>
              <w:t>3)</w:t>
            </w:r>
          </w:p>
        </w:tc>
        <w:tc>
          <w:tcPr>
            <w:tcW w:w="1685" w:type="pct"/>
            <w:gridSpan w:val="2"/>
            <w:shd w:val="clear" w:color="auto" w:fill="auto"/>
          </w:tcPr>
          <w:p w14:paraId="6D777B41"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p>
        </w:tc>
      </w:tr>
      <w:tr w:rsidR="00A829A3" w:rsidRPr="00B21257" w14:paraId="7F45915E" w14:textId="77777777" w:rsidTr="005D05E2">
        <w:trPr>
          <w:gridAfter w:val="1"/>
          <w:wAfter w:w="9" w:type="pct"/>
          <w:cantSplit/>
        </w:trPr>
        <w:tc>
          <w:tcPr>
            <w:tcW w:w="1774" w:type="pct"/>
            <w:shd w:val="clear" w:color="auto" w:fill="auto"/>
          </w:tcPr>
          <w:p w14:paraId="40A55977"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Statut d’employé au sein de l’entreprise (aucun associé ou freelance ne sera accepté)</w:t>
            </w:r>
          </w:p>
        </w:tc>
        <w:tc>
          <w:tcPr>
            <w:tcW w:w="1542" w:type="pct"/>
            <w:shd w:val="clear" w:color="auto" w:fill="auto"/>
          </w:tcPr>
          <w:p w14:paraId="2266049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&gt; 3 ans</w:t>
            </w:r>
          </w:p>
          <w:p w14:paraId="3ECB174E"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p>
        </w:tc>
        <w:tc>
          <w:tcPr>
            <w:tcW w:w="1675" w:type="pct"/>
            <w:shd w:val="clear" w:color="auto" w:fill="auto"/>
          </w:tcPr>
          <w:p w14:paraId="1049EE3F"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7C8A9F46" w14:textId="77777777" w:rsidTr="005D05E2">
        <w:trPr>
          <w:cantSplit/>
        </w:trPr>
        <w:tc>
          <w:tcPr>
            <w:tcW w:w="1773" w:type="pct"/>
            <w:shd w:val="clear" w:color="auto" w:fill="auto"/>
          </w:tcPr>
          <w:p w14:paraId="2AE6C2FA" w14:textId="77777777"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lastRenderedPageBreak/>
              <w:t>Capacité à travailler au sein d’équipes pluridisciplinaires</w:t>
            </w:r>
          </w:p>
        </w:tc>
        <w:tc>
          <w:tcPr>
            <w:tcW w:w="1542" w:type="pct"/>
            <w:shd w:val="clear" w:color="auto" w:fill="auto"/>
          </w:tcPr>
          <w:p w14:paraId="71D2C629"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5" w:type="pct"/>
            <w:gridSpan w:val="2"/>
            <w:shd w:val="clear" w:color="auto" w:fill="auto"/>
          </w:tcPr>
          <w:p w14:paraId="3E090ED4"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tr w:rsidR="00A829A3" w:rsidRPr="00B21257" w14:paraId="14D37BE0" w14:textId="77777777" w:rsidTr="005D05E2">
        <w:trPr>
          <w:cantSplit/>
        </w:trPr>
        <w:tc>
          <w:tcPr>
            <w:tcW w:w="1773" w:type="pct"/>
            <w:shd w:val="clear" w:color="auto" w:fill="auto"/>
          </w:tcPr>
          <w:p w14:paraId="6D0D2C79" w14:textId="2DDC842A" w:rsidR="00A829A3" w:rsidRPr="00567DA0" w:rsidRDefault="00A829A3" w:rsidP="00B5053B">
            <w:pPr>
              <w:tabs>
                <w:tab w:val="left" w:pos="851"/>
                <w:tab w:val="left" w:pos="1134"/>
                <w:tab w:val="left" w:pos="1418"/>
              </w:tabs>
              <w:rPr>
                <w:rFonts w:ascii="Arial" w:eastAsia="Times New Roman" w:hAnsi="Arial" w:cs="Arial"/>
                <w:bCs/>
                <w:color w:val="4F81BD" w:themeColor="accent1"/>
                <w:lang w:val="fr-FR"/>
              </w:rPr>
            </w:pPr>
            <w:r>
              <w:rPr>
                <w:rFonts w:ascii="Arial" w:eastAsia="Times New Roman" w:hAnsi="Arial" w:cs="Arial"/>
                <w:color w:val="4F81BD" w:themeColor="accent1"/>
                <w:lang w:val="fr-FR"/>
              </w:rPr>
              <w:t xml:space="preserve">Compétences en </w:t>
            </w:r>
            <w:r w:rsidR="005D05E2">
              <w:rPr>
                <w:rFonts w:ascii="Arial" w:eastAsia="Times New Roman" w:hAnsi="Arial" w:cs="Arial"/>
                <w:color w:val="4F81BD" w:themeColor="accent1"/>
                <w:lang w:val="fr-FR"/>
              </w:rPr>
              <w:t>français</w:t>
            </w:r>
            <w:r>
              <w:rPr>
                <w:rFonts w:ascii="Arial" w:eastAsia="Times New Roman" w:hAnsi="Arial" w:cs="Arial"/>
                <w:color w:val="4F81BD" w:themeColor="accent1"/>
                <w:lang w:val="fr-FR"/>
              </w:rPr>
              <w:t>, à l’oral et à l’écrit</w:t>
            </w:r>
          </w:p>
        </w:tc>
        <w:tc>
          <w:tcPr>
            <w:tcW w:w="1542" w:type="pct"/>
            <w:shd w:val="clear" w:color="auto" w:fill="auto"/>
          </w:tcPr>
          <w:p w14:paraId="2D701B77" w14:textId="77777777" w:rsidR="00A829A3" w:rsidRPr="00B21257" w:rsidRDefault="00A829A3" w:rsidP="00B5053B">
            <w:pPr>
              <w:tabs>
                <w:tab w:val="left" w:pos="851"/>
                <w:tab w:val="left" w:pos="1134"/>
                <w:tab w:val="left" w:pos="1418"/>
              </w:tabs>
              <w:rPr>
                <w:rFonts w:ascii="Arial" w:eastAsia="Times New Roman" w:hAnsi="Arial" w:cs="Arial"/>
                <w:bCs/>
                <w:i/>
                <w:color w:val="4F81BD" w:themeColor="accent1"/>
              </w:rPr>
            </w:pPr>
            <w:r>
              <w:rPr>
                <w:rFonts w:ascii="Arial" w:eastAsia="Times New Roman" w:hAnsi="Arial" w:cs="Arial"/>
                <w:i/>
                <w:iCs/>
                <w:color w:val="4F81BD" w:themeColor="accent1"/>
                <w:lang w:val="fr-FR"/>
              </w:rPr>
              <w:t>Compétences obligatoires</w:t>
            </w:r>
          </w:p>
        </w:tc>
        <w:tc>
          <w:tcPr>
            <w:tcW w:w="1685" w:type="pct"/>
            <w:gridSpan w:val="2"/>
            <w:shd w:val="clear" w:color="auto" w:fill="auto"/>
          </w:tcPr>
          <w:p w14:paraId="40DA614C" w14:textId="77777777" w:rsidR="00A829A3" w:rsidRPr="00B21257" w:rsidRDefault="00A829A3" w:rsidP="00B5053B">
            <w:pPr>
              <w:tabs>
                <w:tab w:val="left" w:pos="851"/>
                <w:tab w:val="left" w:pos="1134"/>
                <w:tab w:val="left" w:pos="1418"/>
              </w:tabs>
              <w:rPr>
                <w:rFonts w:ascii="Arial" w:eastAsia="Times New Roman" w:hAnsi="Arial" w:cs="Arial"/>
                <w:bCs/>
                <w:color w:val="4F81BD" w:themeColor="accent1"/>
              </w:rPr>
            </w:pPr>
          </w:p>
        </w:tc>
      </w:tr>
      <w:bookmarkEnd w:id="111"/>
    </w:tbl>
    <w:p w14:paraId="1043FCFF" w14:textId="77777777" w:rsidR="00A829A3" w:rsidRPr="00B21257" w:rsidRDefault="00A829A3" w:rsidP="00A829A3">
      <w:pPr>
        <w:pStyle w:val="KeinLeerraum1"/>
        <w:suppressAutoHyphens w:val="0"/>
        <w:spacing w:before="120" w:after="120" w:line="260" w:lineRule="exact"/>
        <w:jc w:val="both"/>
        <w:rPr>
          <w:rFonts w:ascii="Arial" w:hAnsi="Arial" w:cs="Arial"/>
          <w:bCs/>
          <w:i/>
        </w:rPr>
      </w:pPr>
    </w:p>
    <w:sectPr w:rsidR="00A829A3" w:rsidRPr="00B21257">
      <w:type w:val="continuous"/>
      <w:pgSz w:w="11906" w:h="16838"/>
      <w:pgMar w:top="1134" w:right="1134" w:bottom="1417" w:left="1134" w:header="720"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5BB4D" w14:textId="77777777" w:rsidR="009F0E7C" w:rsidRDefault="009F0E7C" w:rsidP="00C86F01">
      <w:r>
        <w:separator/>
      </w:r>
    </w:p>
  </w:endnote>
  <w:endnote w:type="continuationSeparator" w:id="0">
    <w:p w14:paraId="0F7C1F3C" w14:textId="77777777" w:rsidR="009F0E7C" w:rsidRDefault="009F0E7C" w:rsidP="00C86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Fet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216B" w14:textId="7FC71918" w:rsidR="00913296" w:rsidRPr="00567DA0" w:rsidRDefault="00913296">
    <w:pPr>
      <w:pStyle w:val="Fuzeile"/>
      <w:rPr>
        <w:rFonts w:ascii="Arial" w:hAnsi="Arial" w:cs="Arial"/>
        <w:sz w:val="16"/>
        <w:lang w:val="fr-FR"/>
      </w:rPr>
    </w:pPr>
    <w:r>
      <w:rPr>
        <w:rFonts w:ascii="Arial" w:hAnsi="Arial" w:cs="Arial"/>
        <w:sz w:val="16"/>
        <w:lang w:val="fr-FR"/>
      </w:rPr>
      <w:t>Livre jaune TdR IC FIDIC</w:t>
    </w:r>
    <w:r>
      <w:rPr>
        <w:rFonts w:ascii="Arial" w:hAnsi="Arial" w:cs="Arial"/>
        <w:sz w:val="16"/>
        <w:lang w:val="fr-FR"/>
      </w:rPr>
      <w:tab/>
    </w:r>
    <w:r>
      <w:rPr>
        <w:rFonts w:ascii="Arial" w:hAnsi="Arial" w:cs="Arial"/>
        <w:sz w:val="16"/>
        <w:lang w:val="fr-FR"/>
      </w:rPr>
      <w:fldChar w:fldCharType="begin"/>
    </w:r>
    <w:r>
      <w:rPr>
        <w:rFonts w:ascii="Arial" w:hAnsi="Arial" w:cs="Arial"/>
        <w:sz w:val="16"/>
        <w:lang w:val="fr-FR"/>
      </w:rPr>
      <w:instrText xml:space="preserve"> PAGE   \* MERGEFORMAT </w:instrText>
    </w:r>
    <w:r>
      <w:rPr>
        <w:rFonts w:ascii="Arial" w:hAnsi="Arial" w:cs="Arial"/>
        <w:sz w:val="16"/>
        <w:lang w:val="fr-FR"/>
      </w:rPr>
      <w:fldChar w:fldCharType="separate"/>
    </w:r>
    <w:r>
      <w:rPr>
        <w:rFonts w:ascii="Arial" w:hAnsi="Arial" w:cs="Arial"/>
        <w:noProof/>
        <w:sz w:val="16"/>
        <w:lang w:val="fr-FR"/>
      </w:rPr>
      <w:t>1</w:t>
    </w:r>
    <w:r>
      <w:rPr>
        <w:rFonts w:ascii="Arial" w:hAnsi="Arial" w:cs="Arial"/>
        <w:sz w:val="16"/>
        <w:lang w:val="fr-FR"/>
      </w:rPr>
      <w:fldChar w:fldCharType="end"/>
    </w:r>
    <w:r>
      <w:rPr>
        <w:rFonts w:ascii="Arial" w:hAnsi="Arial" w:cs="Arial"/>
        <w:sz w:val="16"/>
        <w:lang w:val="fr-FR"/>
      </w:rPr>
      <w:t xml:space="preserve"> sur </w:t>
    </w:r>
    <w:r>
      <w:rPr>
        <w:rFonts w:ascii="Arial" w:hAnsi="Arial" w:cs="Arial"/>
        <w:sz w:val="16"/>
        <w:lang w:val="fr-FR"/>
      </w:rPr>
      <w:fldChar w:fldCharType="begin"/>
    </w:r>
    <w:r>
      <w:rPr>
        <w:rFonts w:ascii="Arial" w:hAnsi="Arial" w:cs="Arial"/>
        <w:sz w:val="16"/>
        <w:lang w:val="fr-FR"/>
      </w:rPr>
      <w:instrText xml:space="preserve"> NUMPAGES   \* MERGEFORMAT </w:instrText>
    </w:r>
    <w:r>
      <w:rPr>
        <w:rFonts w:ascii="Arial" w:hAnsi="Arial" w:cs="Arial"/>
        <w:sz w:val="16"/>
        <w:lang w:val="fr-FR"/>
      </w:rPr>
      <w:fldChar w:fldCharType="separate"/>
    </w:r>
    <w:r>
      <w:rPr>
        <w:rFonts w:ascii="Arial" w:hAnsi="Arial" w:cs="Arial"/>
        <w:noProof/>
        <w:sz w:val="16"/>
        <w:lang w:val="fr-FR"/>
      </w:rPr>
      <w:t>28</w:t>
    </w:r>
    <w:r>
      <w:rPr>
        <w:rFonts w:ascii="Arial" w:hAnsi="Arial" w:cs="Arial"/>
        <w:sz w:val="16"/>
        <w:lang w:val="fr-FR"/>
      </w:rPr>
      <w:fldChar w:fldCharType="end"/>
    </w:r>
    <w:r>
      <w:rPr>
        <w:rFonts w:ascii="Arial" w:hAnsi="Arial" w:cs="Arial"/>
        <w:sz w:val="16"/>
        <w:lang w:val="fr-FR"/>
      </w:rPr>
      <w:tab/>
      <w:t>Rév. 0</w:t>
    </w:r>
    <w:r w:rsidR="005D05E2">
      <w:rPr>
        <w:rFonts w:ascii="Arial" w:hAnsi="Arial" w:cs="Arial"/>
        <w:sz w:val="16"/>
        <w:lang w:val="fr-FR"/>
      </w:rPr>
      <w:t>7</w:t>
    </w:r>
    <w:r>
      <w:rPr>
        <w:rFonts w:ascii="Arial" w:hAnsi="Arial" w:cs="Arial"/>
        <w:sz w:val="16"/>
        <w:lang w:val="fr-FR"/>
      </w:rPr>
      <w:t>/2023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9715003"/>
      <w:docPartObj>
        <w:docPartGallery w:val="Page Numbers (Bottom of Page)"/>
        <w:docPartUnique/>
      </w:docPartObj>
    </w:sdtPr>
    <w:sdtEndPr/>
    <w:sdtContent>
      <w:p w14:paraId="05E03677" w14:textId="77777777" w:rsidR="00913296" w:rsidRDefault="00913296">
        <w:pPr>
          <w:pStyle w:val="Fuzeile"/>
          <w:jc w:val="right"/>
        </w:pPr>
        <w:r>
          <w:rPr>
            <w:lang w:val="fr-FR"/>
          </w:rPr>
          <w:fldChar w:fldCharType="begin"/>
        </w:r>
        <w:r>
          <w:rPr>
            <w:lang w:val="fr-FR"/>
          </w:rPr>
          <w:instrText>PAGE   \* MERGEFORMAT</w:instrText>
        </w:r>
        <w:r>
          <w:rPr>
            <w:lang w:val="fr-FR"/>
          </w:rPr>
          <w:fldChar w:fldCharType="separate"/>
        </w:r>
        <w:r>
          <w:rPr>
            <w:noProof/>
            <w:lang w:val="fr-FR"/>
          </w:rPr>
          <w:t>19</w:t>
        </w:r>
        <w:r>
          <w:rPr>
            <w:lang w:val="fr-FR"/>
          </w:rPr>
          <w:fldChar w:fldCharType="end"/>
        </w:r>
      </w:p>
    </w:sdtContent>
  </w:sdt>
  <w:p w14:paraId="05963851" w14:textId="77777777" w:rsidR="00913296" w:rsidRDefault="0091329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2E826" w14:textId="77777777" w:rsidR="009F0E7C" w:rsidRDefault="009F0E7C" w:rsidP="00C86F01">
      <w:r>
        <w:separator/>
      </w:r>
    </w:p>
  </w:footnote>
  <w:footnote w:type="continuationSeparator" w:id="0">
    <w:p w14:paraId="2F11CF1F" w14:textId="77777777" w:rsidR="009F0E7C" w:rsidRDefault="009F0E7C" w:rsidP="00C86F01">
      <w:r>
        <w:continuationSeparator/>
      </w:r>
    </w:p>
  </w:footnote>
  <w:footnote w:id="1">
    <w:p w14:paraId="2A9604C9" w14:textId="77777777" w:rsidR="00913296" w:rsidRPr="00567DA0" w:rsidRDefault="00913296">
      <w:pPr>
        <w:pStyle w:val="Funotentext"/>
        <w:rPr>
          <w:rFonts w:ascii="Arial" w:hAnsi="Arial" w:cs="Arial"/>
          <w:i/>
          <w:color w:val="0070C0"/>
          <w:lang w:val="fr-FR"/>
        </w:rPr>
      </w:pPr>
      <w:r>
        <w:rPr>
          <w:rStyle w:val="Funotenzeichen"/>
          <w:rFonts w:ascii="Arial" w:hAnsi="Arial" w:cs="Arial"/>
          <w:i/>
          <w:iCs/>
          <w:color w:val="0070C0"/>
          <w:lang w:val="fr-FR"/>
        </w:rPr>
        <w:footnoteRef/>
      </w:r>
      <w:r>
        <w:rPr>
          <w:rFonts w:ascii="Arial" w:hAnsi="Arial" w:cs="Arial"/>
          <w:i/>
          <w:iCs/>
          <w:color w:val="0070C0"/>
          <w:lang w:val="fr-FR"/>
        </w:rPr>
        <w:t xml:space="preserve"> Reposant sur le métré (BoQ – Bill of Quantity)</w:t>
      </w:r>
    </w:p>
  </w:footnote>
  <w:footnote w:id="2">
    <w:p w14:paraId="58426F2E" w14:textId="0D71A6E1" w:rsidR="00913296" w:rsidRPr="00567DA0" w:rsidRDefault="00913296">
      <w:pPr>
        <w:pStyle w:val="Funotentext"/>
        <w:rPr>
          <w:rFonts w:ascii="Arial" w:hAnsi="Arial" w:cs="Arial"/>
          <w:i/>
          <w:color w:val="0070C0"/>
          <w:lang w:val="fr-FR"/>
        </w:rPr>
      </w:pPr>
      <w:r>
        <w:rPr>
          <w:rFonts w:ascii="Arial" w:hAnsi="Arial" w:cs="Arial"/>
          <w:i/>
          <w:iCs/>
          <w:color w:val="0070C0"/>
          <w:vertAlign w:val="superscript"/>
          <w:lang w:val="fr-FR"/>
        </w:rPr>
        <w:footnoteRef/>
      </w:r>
      <w:r>
        <w:rPr>
          <w:rFonts w:ascii="Arial" w:hAnsi="Arial" w:cs="Arial"/>
          <w:i/>
          <w:iCs/>
          <w:color w:val="0070C0"/>
          <w:lang w:val="fr-FR"/>
        </w:rPr>
        <w:t xml:space="preserve"> Selon le terme « Design</w:t>
      </w:r>
      <w:r>
        <w:rPr>
          <w:rFonts w:ascii="Arial" w:hAnsi="Arial" w:cs="Arial"/>
          <w:color w:val="0070C0"/>
          <w:lang w:val="fr-FR"/>
        </w:rPr>
        <w:t> </w:t>
      </w:r>
      <w:r>
        <w:rPr>
          <w:rFonts w:ascii="Arial" w:hAnsi="Arial" w:cs="Arial"/>
          <w:i/>
          <w:iCs/>
          <w:color w:val="0070C0"/>
          <w:lang w:val="fr-FR"/>
        </w:rPr>
        <w:t>» de FIDIC</w:t>
      </w:r>
    </w:p>
  </w:footnote>
  <w:footnote w:id="3">
    <w:p w14:paraId="07B02197" w14:textId="5C1BC37A" w:rsidR="00913296" w:rsidRPr="00567DA0" w:rsidRDefault="00913296">
      <w:pPr>
        <w:pStyle w:val="Funotentext"/>
        <w:rPr>
          <w:rFonts w:ascii="Arial" w:hAnsi="Arial" w:cs="Arial"/>
          <w:i/>
          <w:color w:val="0070C0"/>
          <w:lang w:val="fr-FR"/>
        </w:rPr>
      </w:pPr>
      <w:r>
        <w:rPr>
          <w:rFonts w:ascii="Arial" w:hAnsi="Arial" w:cs="Arial"/>
          <w:i/>
          <w:iCs/>
          <w:color w:val="0070C0"/>
          <w:vertAlign w:val="superscript"/>
          <w:lang w:val="fr-FR"/>
        </w:rPr>
        <w:footnoteRef/>
      </w:r>
      <w:r>
        <w:rPr>
          <w:rFonts w:ascii="Arial" w:hAnsi="Arial" w:cs="Arial"/>
          <w:color w:val="0070C0"/>
          <w:vertAlign w:val="superscript"/>
          <w:lang w:val="fr-FR"/>
        </w:rPr>
        <w:t> </w:t>
      </w:r>
      <w:r>
        <w:rPr>
          <w:rFonts w:ascii="Arial" w:hAnsi="Arial" w:cs="Arial"/>
          <w:i/>
          <w:iCs/>
          <w:color w:val="0070C0"/>
          <w:lang w:val="fr-FR"/>
        </w:rPr>
        <w:t>Selon FIDIC : Documents de Passation de Marchés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F668" w14:textId="77777777" w:rsidR="00913296" w:rsidRPr="00057568" w:rsidRDefault="00913296">
    <w:pPr>
      <w:pStyle w:val="Kopfzeile"/>
      <w:rPr>
        <w:rFonts w:ascii="Arial" w:hAnsi="Arial" w:cs="Arial"/>
        <w:b/>
        <w:sz w:val="24"/>
        <w:szCs w:val="24"/>
      </w:rPr>
    </w:pPr>
    <w:r>
      <w:rPr>
        <w:rFonts w:ascii="Arial" w:hAnsi="Arial" w:cs="Arial"/>
        <w:b/>
        <w:bCs/>
        <w:sz w:val="24"/>
        <w:szCs w:val="24"/>
        <w:lang w:val="fr-FR"/>
      </w:rPr>
      <w:ptab w:relativeTo="margin" w:alignment="center" w:leader="none"/>
    </w:r>
    <w:r>
      <w:rPr>
        <w:rFonts w:ascii="Arial" w:hAnsi="Arial" w:cs="Arial"/>
        <w:b/>
        <w:bCs/>
        <w:sz w:val="24"/>
        <w:szCs w:val="24"/>
        <w:lang w:val="fr-FR"/>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424E2AEC"/>
    <w:lvl w:ilvl="0">
      <w:start w:val="1"/>
      <w:numFmt w:val="bullet"/>
      <w:pStyle w:val="berschrift1"/>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 w15:restartNumberingAfterBreak="0">
    <w:nsid w:val="00000003"/>
    <w:multiLevelType w:val="multilevel"/>
    <w:tmpl w:val="00000003"/>
    <w:name w:val="WWNum2"/>
    <w:lvl w:ilvl="0">
      <w:start w:val="2"/>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 w15:restartNumberingAfterBreak="0">
    <w:nsid w:val="00000004"/>
    <w:multiLevelType w:val="multilevel"/>
    <w:tmpl w:val="2CD201F2"/>
    <w:name w:val="WWNum3"/>
    <w:lvl w:ilvl="0">
      <w:start w:val="1"/>
      <w:numFmt w:val="bullet"/>
      <w:lvlText w:val=""/>
      <w:lvlJc w:val="left"/>
      <w:pPr>
        <w:tabs>
          <w:tab w:val="num" w:pos="432"/>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5"/>
    <w:multiLevelType w:val="multilevel"/>
    <w:tmpl w:val="00000005"/>
    <w:name w:val="WWNum4"/>
    <w:lvl w:ilvl="0">
      <w:start w:val="5"/>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4" w15:restartNumberingAfterBreak="0">
    <w:nsid w:val="00000006"/>
    <w:multiLevelType w:val="multilevel"/>
    <w:tmpl w:val="00000006"/>
    <w:name w:val="WWNum5"/>
    <w:lvl w:ilvl="0">
      <w:start w:val="1"/>
      <w:numFmt w:val="decimal"/>
      <w:lvlText w:val="%1."/>
      <w:lvlJc w:val="left"/>
      <w:pPr>
        <w:tabs>
          <w:tab w:val="num" w:pos="360"/>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5" w15:restartNumberingAfterBreak="0">
    <w:nsid w:val="00000007"/>
    <w:multiLevelType w:val="multilevel"/>
    <w:tmpl w:val="921809FE"/>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6" w15:restartNumberingAfterBreak="0">
    <w:nsid w:val="00000008"/>
    <w:multiLevelType w:val="multilevel"/>
    <w:tmpl w:val="DFD47D60"/>
    <w:lvl w:ilvl="0">
      <w:start w:val="2"/>
      <w:numFmt w:val="decimal"/>
      <w:lvlText w:val="%1."/>
      <w:lvlJc w:val="left"/>
      <w:pPr>
        <w:tabs>
          <w:tab w:val="num" w:pos="288"/>
        </w:tabs>
        <w:ind w:left="720" w:hanging="360"/>
      </w:pPr>
      <w:rPr>
        <w:rFonts w:eastAsia="Arial" w:hint="default"/>
        <w:color w:val="000000"/>
        <w:spacing w:val="0"/>
        <w:w w:val="100"/>
        <w:position w:val="0"/>
        <w:sz w:val="22"/>
        <w:vertAlign w:val="baseline"/>
        <w:lang w:val="de-DE"/>
      </w:rPr>
    </w:lvl>
    <w:lvl w:ilvl="1">
      <w:start w:val="1"/>
      <w:numFmt w:val="decimal"/>
      <w:lvlText w:val="%2"/>
      <w:lvlJc w:val="left"/>
      <w:pPr>
        <w:tabs>
          <w:tab w:val="num" w:pos="0"/>
        </w:tabs>
        <w:ind w:left="1080" w:hanging="360"/>
      </w:pPr>
      <w:rPr>
        <w:rFonts w:hint="default"/>
      </w:rPr>
    </w:lvl>
    <w:lvl w:ilvl="2">
      <w:start w:val="1"/>
      <w:numFmt w:val="decimal"/>
      <w:lvlText w:val="%2.%3"/>
      <w:lvlJc w:val="left"/>
      <w:pPr>
        <w:tabs>
          <w:tab w:val="num" w:pos="0"/>
        </w:tabs>
        <w:ind w:left="1440" w:hanging="360"/>
      </w:pPr>
      <w:rPr>
        <w:rFonts w:hint="default"/>
      </w:rPr>
    </w:lvl>
    <w:lvl w:ilvl="3">
      <w:start w:val="1"/>
      <w:numFmt w:val="decimal"/>
      <w:lvlText w:val="%2.%3.%4"/>
      <w:lvlJc w:val="left"/>
      <w:pPr>
        <w:tabs>
          <w:tab w:val="num" w:pos="0"/>
        </w:tabs>
        <w:ind w:left="1800" w:hanging="360"/>
      </w:pPr>
      <w:rPr>
        <w:rFonts w:hint="default"/>
      </w:rPr>
    </w:lvl>
    <w:lvl w:ilvl="4">
      <w:start w:val="1"/>
      <w:numFmt w:val="decimal"/>
      <w:lvlText w:val="%2.%3.%4.%5"/>
      <w:lvlJc w:val="left"/>
      <w:pPr>
        <w:tabs>
          <w:tab w:val="num" w:pos="0"/>
        </w:tabs>
        <w:ind w:left="2160" w:hanging="360"/>
      </w:pPr>
      <w:rPr>
        <w:rFonts w:hint="default"/>
      </w:rPr>
    </w:lvl>
    <w:lvl w:ilvl="5">
      <w:start w:val="1"/>
      <w:numFmt w:val="decimal"/>
      <w:lvlText w:val="%2.%3.%4.%5.%6"/>
      <w:lvlJc w:val="left"/>
      <w:pPr>
        <w:tabs>
          <w:tab w:val="num" w:pos="0"/>
        </w:tabs>
        <w:ind w:left="2520" w:hanging="360"/>
      </w:pPr>
      <w:rPr>
        <w:rFonts w:hint="default"/>
      </w:rPr>
    </w:lvl>
    <w:lvl w:ilvl="6">
      <w:start w:val="1"/>
      <w:numFmt w:val="decimal"/>
      <w:lvlText w:val="%2.%3.%4.%5.%6.%7"/>
      <w:lvlJc w:val="left"/>
      <w:pPr>
        <w:tabs>
          <w:tab w:val="num" w:pos="0"/>
        </w:tabs>
        <w:ind w:left="2880" w:hanging="360"/>
      </w:pPr>
      <w:rPr>
        <w:rFonts w:hint="default"/>
      </w:rPr>
    </w:lvl>
    <w:lvl w:ilvl="7">
      <w:start w:val="1"/>
      <w:numFmt w:val="decimal"/>
      <w:lvlText w:val="%2.%3.%4.%5.%6.%7.%8"/>
      <w:lvlJc w:val="left"/>
      <w:pPr>
        <w:tabs>
          <w:tab w:val="num" w:pos="0"/>
        </w:tabs>
        <w:ind w:left="3240" w:hanging="360"/>
      </w:pPr>
      <w:rPr>
        <w:rFonts w:hint="default"/>
      </w:rPr>
    </w:lvl>
    <w:lvl w:ilvl="8">
      <w:start w:val="1"/>
      <w:numFmt w:val="decimal"/>
      <w:lvlText w:val="%2.%3.%4.%5.%6.%7.%8.%9"/>
      <w:lvlJc w:val="left"/>
      <w:pPr>
        <w:tabs>
          <w:tab w:val="num" w:pos="0"/>
        </w:tabs>
        <w:ind w:left="3600" w:hanging="360"/>
      </w:pPr>
      <w:rPr>
        <w:rFonts w:hint="default"/>
      </w:rPr>
    </w:lvl>
  </w:abstractNum>
  <w:abstractNum w:abstractNumId="7" w15:restartNumberingAfterBreak="0">
    <w:nsid w:val="00000009"/>
    <w:multiLevelType w:val="multilevel"/>
    <w:tmpl w:val="00000009"/>
    <w:name w:val="WWNum8"/>
    <w:lvl w:ilvl="0">
      <w:start w:val="2"/>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8" w15:restartNumberingAfterBreak="0">
    <w:nsid w:val="0000000A"/>
    <w:multiLevelType w:val="multilevel"/>
    <w:tmpl w:val="0000000A"/>
    <w:name w:val="WWNum9"/>
    <w:lvl w:ilvl="0">
      <w:start w:val="1"/>
      <w:numFmt w:val="decimal"/>
      <w:lvlText w:val="%1."/>
      <w:lvlJc w:val="left"/>
      <w:pPr>
        <w:tabs>
          <w:tab w:val="num" w:pos="288"/>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9" w15:restartNumberingAfterBreak="0">
    <w:nsid w:val="0000000B"/>
    <w:multiLevelType w:val="multilevel"/>
    <w:tmpl w:val="0000000B"/>
    <w:name w:val="WWNum10"/>
    <w:lvl w:ilvl="0">
      <w:start w:val="3"/>
      <w:numFmt w:val="decimal"/>
      <w:lvlText w:val="%1."/>
      <w:lvlJc w:val="left"/>
      <w:pPr>
        <w:tabs>
          <w:tab w:val="num" w:pos="432"/>
        </w:tabs>
        <w:ind w:left="720" w:hanging="360"/>
      </w:pPr>
      <w:rPr>
        <w:rFonts w:eastAsia="Arial"/>
        <w:color w:val="000000"/>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10" w15:restartNumberingAfterBreak="0">
    <w:nsid w:val="0000000C"/>
    <w:multiLevelType w:val="multilevel"/>
    <w:tmpl w:val="0000000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 w15:restartNumberingAfterBreak="0">
    <w:nsid w:val="0000000D"/>
    <w:multiLevelType w:val="multilevel"/>
    <w:tmpl w:val="0000000D"/>
    <w:name w:val="WWNum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E"/>
    <w:multiLevelType w:val="multilevel"/>
    <w:tmpl w:val="0000000E"/>
    <w:name w:val="WWNum1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F"/>
    <w:multiLevelType w:val="multilevel"/>
    <w:tmpl w:val="0000000F"/>
    <w:name w:val="WWNum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4" w15:restartNumberingAfterBreak="0">
    <w:nsid w:val="00000010"/>
    <w:multiLevelType w:val="multilevel"/>
    <w:tmpl w:val="00000010"/>
    <w:name w:val="WWNum15"/>
    <w:lvl w:ilvl="0">
      <w:start w:val="1"/>
      <w:numFmt w:val="bullet"/>
      <w:lvlText w:val=""/>
      <w:lvlJc w:val="left"/>
      <w:pPr>
        <w:tabs>
          <w:tab w:val="num" w:pos="0"/>
        </w:tabs>
        <w:ind w:left="1440" w:hanging="720"/>
      </w:pPr>
      <w:rPr>
        <w:rFonts w:ascii="Symbol" w:hAnsi="Symbol"/>
      </w:rPr>
    </w:lvl>
    <w:lvl w:ilvl="1">
      <w:start w:val="1"/>
      <w:numFmt w:val="bullet"/>
      <w:lvlText w:val="o"/>
      <w:lvlJc w:val="left"/>
      <w:pPr>
        <w:tabs>
          <w:tab w:val="num" w:pos="0"/>
        </w:tabs>
        <w:ind w:left="1800" w:hanging="360"/>
      </w:pPr>
      <w:rPr>
        <w:rFonts w:ascii="Courier New" w:hAnsi="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5" w15:restartNumberingAfterBreak="0">
    <w:nsid w:val="00000011"/>
    <w:multiLevelType w:val="multilevel"/>
    <w:tmpl w:val="00000011"/>
    <w:name w:val="WWNum1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6" w15:restartNumberingAfterBreak="0">
    <w:nsid w:val="00000012"/>
    <w:multiLevelType w:val="multilevel"/>
    <w:tmpl w:val="00000012"/>
    <w:name w:val="WWNum17"/>
    <w:lvl w:ilvl="0">
      <w:start w:val="1"/>
      <w:numFmt w:val="bullet"/>
      <w:lvlText w:val=""/>
      <w:lvlJc w:val="left"/>
      <w:pPr>
        <w:tabs>
          <w:tab w:val="num" w:pos="0"/>
        </w:tabs>
        <w:ind w:left="1440" w:hanging="720"/>
      </w:pPr>
      <w:rPr>
        <w:rFonts w:ascii="Symbol" w:hAnsi="Symbol"/>
      </w:rPr>
    </w:lvl>
    <w:lvl w:ilvl="1">
      <w:start w:val="1"/>
      <w:numFmt w:val="lowerLetter"/>
      <w:lvlText w:val="%2)"/>
      <w:lvlJc w:val="left"/>
      <w:pPr>
        <w:tabs>
          <w:tab w:val="num" w:pos="0"/>
        </w:tabs>
        <w:ind w:left="1800" w:hanging="360"/>
      </w:p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rPr>
    </w:lvl>
    <w:lvl w:ilvl="8">
      <w:start w:val="1"/>
      <w:numFmt w:val="bullet"/>
      <w:lvlText w:val=""/>
      <w:lvlJc w:val="left"/>
      <w:pPr>
        <w:tabs>
          <w:tab w:val="num" w:pos="0"/>
        </w:tabs>
        <w:ind w:left="6840" w:hanging="360"/>
      </w:pPr>
      <w:rPr>
        <w:rFonts w:ascii="Wingdings" w:hAnsi="Wingdings"/>
      </w:rPr>
    </w:lvl>
  </w:abstractNum>
  <w:abstractNum w:abstractNumId="17"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4"/>
    <w:multiLevelType w:val="multilevel"/>
    <w:tmpl w:val="00000014"/>
    <w:name w:val="WWNum1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24D03B3"/>
    <w:multiLevelType w:val="multilevel"/>
    <w:tmpl w:val="EDDEFEE4"/>
    <w:name w:val="WWNum122"/>
    <w:lvl w:ilvl="0">
      <w:start w:val="1"/>
      <w:numFmt w:val="decimal"/>
      <w:lvlText w:val="%1."/>
      <w:lvlJc w:val="left"/>
      <w:pPr>
        <w:tabs>
          <w:tab w:val="num" w:pos="0"/>
        </w:tabs>
        <w:ind w:left="72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0" w15:restartNumberingAfterBreak="0">
    <w:nsid w:val="0951284A"/>
    <w:multiLevelType w:val="hybridMultilevel"/>
    <w:tmpl w:val="C64CE5F6"/>
    <w:lvl w:ilvl="0" w:tplc="90CC6CB6">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0A631DA3"/>
    <w:multiLevelType w:val="multilevel"/>
    <w:tmpl w:val="30BE3EB0"/>
    <w:lvl w:ilvl="0">
      <w:start w:val="1"/>
      <w:numFmt w:val="decimal"/>
      <w:lvlText w:val="%1."/>
      <w:lvlJc w:val="left"/>
      <w:pPr>
        <w:tabs>
          <w:tab w:val="num" w:pos="0"/>
        </w:tabs>
        <w:ind w:left="720" w:hanging="360"/>
      </w:pPr>
      <w:rPr>
        <w:rFonts w:hint="default"/>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2" w15:restartNumberingAfterBreak="0">
    <w:nsid w:val="0D617FA0"/>
    <w:multiLevelType w:val="multilevel"/>
    <w:tmpl w:val="C4987B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10117D9D"/>
    <w:multiLevelType w:val="hybridMultilevel"/>
    <w:tmpl w:val="EC681B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13F14785"/>
    <w:multiLevelType w:val="multilevel"/>
    <w:tmpl w:val="1DAEFB6C"/>
    <w:lvl w:ilvl="0">
      <w:start w:val="1"/>
      <w:numFmt w:val="bullet"/>
      <w:lvlText w:val=""/>
      <w:lvlJc w:val="left"/>
      <w:pPr>
        <w:tabs>
          <w:tab w:val="num" w:pos="360"/>
        </w:tabs>
        <w:ind w:left="720" w:hanging="360"/>
      </w:pPr>
      <w:rPr>
        <w:rFonts w:ascii="Symbol" w:hAnsi="Symbol" w:hint="default"/>
        <w:b w:val="0"/>
        <w:i w:val="0"/>
        <w:color w:val="auto"/>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5" w15:restartNumberingAfterBreak="0">
    <w:nsid w:val="1E847872"/>
    <w:multiLevelType w:val="multilevel"/>
    <w:tmpl w:val="E200C0DE"/>
    <w:lvl w:ilvl="0">
      <w:start w:val="1"/>
      <w:numFmt w:val="decimal"/>
      <w:lvlText w:val="%1."/>
      <w:lvlJc w:val="left"/>
      <w:pPr>
        <w:tabs>
          <w:tab w:val="num" w:pos="0"/>
        </w:tabs>
        <w:ind w:left="720" w:hanging="360"/>
      </w:pPr>
      <w:rPr>
        <w:rFonts w:hint="default"/>
        <w:b w:val="0"/>
        <w:color w:val="auto"/>
        <w:sz w:val="22"/>
        <w:szCs w:val="22"/>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26" w15:restartNumberingAfterBreak="0">
    <w:nsid w:val="283E01F4"/>
    <w:multiLevelType w:val="multilevel"/>
    <w:tmpl w:val="3DE04E04"/>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440" w:hanging="360"/>
      </w:pPr>
      <w:rPr>
        <w:rFonts w:ascii="Symbol" w:hAnsi="Symbol"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7" w15:restartNumberingAfterBreak="0">
    <w:nsid w:val="2C725915"/>
    <w:multiLevelType w:val="multilevel"/>
    <w:tmpl w:val="F4ECA37E"/>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
      <w:lvlJc w:val="left"/>
      <w:pPr>
        <w:tabs>
          <w:tab w:val="num" w:pos="0"/>
        </w:tabs>
        <w:ind w:left="1080" w:hanging="360"/>
      </w:pPr>
      <w:rPr>
        <w:rFonts w:ascii="Symbol" w:hAnsi="Symbol"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28" w15:restartNumberingAfterBreak="0">
    <w:nsid w:val="2E7B6E8F"/>
    <w:multiLevelType w:val="hybridMultilevel"/>
    <w:tmpl w:val="BD423376"/>
    <w:lvl w:ilvl="0" w:tplc="78FAAC54">
      <w:start w:val="1"/>
      <w:numFmt w:val="decimal"/>
      <w:lvlText w:val="%1."/>
      <w:lvlJc w:val="left"/>
      <w:pPr>
        <w:ind w:left="723" w:hanging="360"/>
      </w:pPr>
      <w:rPr>
        <w:rFonts w:hint="default"/>
        <w:i w:val="0"/>
        <w:color w:val="000000"/>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29" w15:restartNumberingAfterBreak="0">
    <w:nsid w:val="32A3481C"/>
    <w:multiLevelType w:val="hybridMultilevel"/>
    <w:tmpl w:val="5DA61E94"/>
    <w:lvl w:ilvl="0" w:tplc="ADBA47AE">
      <w:start w:val="1"/>
      <w:numFmt w:val="decimal"/>
      <w:lvlText w:val="%1."/>
      <w:lvlJc w:val="left"/>
      <w:pPr>
        <w:ind w:left="723" w:hanging="360"/>
      </w:pPr>
      <w:rPr>
        <w:rFonts w:hint="default"/>
      </w:rPr>
    </w:lvl>
    <w:lvl w:ilvl="1" w:tplc="04070019">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0" w15:restartNumberingAfterBreak="0">
    <w:nsid w:val="333545D2"/>
    <w:multiLevelType w:val="multilevel"/>
    <w:tmpl w:val="9E64DAA6"/>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1" w15:restartNumberingAfterBreak="0">
    <w:nsid w:val="345864CD"/>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3FE16C1C"/>
    <w:multiLevelType w:val="hybridMultilevel"/>
    <w:tmpl w:val="7C541ED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41BA3696"/>
    <w:multiLevelType w:val="multilevel"/>
    <w:tmpl w:val="D350373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43F24AE7"/>
    <w:multiLevelType w:val="multilevel"/>
    <w:tmpl w:val="A3D00692"/>
    <w:lvl w:ilvl="0">
      <w:start w:val="1"/>
      <w:numFmt w:val="bullet"/>
      <w:lvlText w:val="·"/>
      <w:lvlJc w:val="left"/>
      <w:pPr>
        <w:tabs>
          <w:tab w:val="num" w:pos="360"/>
        </w:tabs>
        <w:ind w:left="720" w:hanging="360"/>
      </w:pPr>
      <w:rPr>
        <w:rFonts w:ascii="Symbol" w:hAnsi="Symbol"/>
        <w:i/>
        <w:color w:val="4F81BC"/>
        <w:spacing w:val="0"/>
        <w:w w:val="100"/>
        <w:position w:val="0"/>
        <w:sz w:val="22"/>
        <w:vertAlign w:val="baseline"/>
        <w:lang w:val="de-DE"/>
      </w:rPr>
    </w:lvl>
    <w:lvl w:ilvl="1">
      <w:start w:val="1"/>
      <w:numFmt w:val="decimal"/>
      <w:lvlText w:val="%2"/>
      <w:lvlJc w:val="left"/>
      <w:pPr>
        <w:tabs>
          <w:tab w:val="num" w:pos="0"/>
        </w:tabs>
        <w:ind w:left="1080" w:hanging="360"/>
      </w:pPr>
    </w:lvl>
    <w:lvl w:ilvl="2">
      <w:start w:val="1"/>
      <w:numFmt w:val="bullet"/>
      <w:lvlText w:val="o"/>
      <w:lvlJc w:val="left"/>
      <w:pPr>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5" w15:restartNumberingAfterBreak="0">
    <w:nsid w:val="4AC406E2"/>
    <w:multiLevelType w:val="multilevel"/>
    <w:tmpl w:val="8C5E8C58"/>
    <w:lvl w:ilvl="0">
      <w:start w:val="1"/>
      <w:numFmt w:val="bullet"/>
      <w:lvlText w:val="·"/>
      <w:lvlJc w:val="left"/>
      <w:pPr>
        <w:tabs>
          <w:tab w:val="num" w:pos="288"/>
        </w:tabs>
        <w:ind w:left="720" w:hanging="360"/>
      </w:pPr>
      <w:rPr>
        <w:rFonts w:ascii="Symbol" w:hAnsi="Symbol"/>
        <w:color w:val="000000"/>
        <w:spacing w:val="0"/>
        <w:w w:val="100"/>
        <w:position w:val="0"/>
        <w:sz w:val="22"/>
        <w:vertAlign w:val="baseline"/>
        <w:lang w:val="de-DE"/>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o"/>
      <w:lvlJc w:val="left"/>
      <w:pPr>
        <w:tabs>
          <w:tab w:val="num" w:pos="0"/>
        </w:tabs>
        <w:ind w:left="1440" w:hanging="360"/>
      </w:pPr>
      <w:rPr>
        <w:rFonts w:ascii="Courier New" w:hAnsi="Courier New" w:cs="Courier New" w:hint="default"/>
      </w:r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6" w15:restartNumberingAfterBreak="0">
    <w:nsid w:val="4E2D5A93"/>
    <w:multiLevelType w:val="hybridMultilevel"/>
    <w:tmpl w:val="1DEC6D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4EDB6440"/>
    <w:multiLevelType w:val="multilevel"/>
    <w:tmpl w:val="88E2B9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CFB1D04"/>
    <w:multiLevelType w:val="hybridMultilevel"/>
    <w:tmpl w:val="5DA61E94"/>
    <w:lvl w:ilvl="0" w:tplc="ADBA47AE">
      <w:start w:val="1"/>
      <w:numFmt w:val="decimal"/>
      <w:lvlText w:val="%1."/>
      <w:lvlJc w:val="left"/>
      <w:pPr>
        <w:ind w:left="723" w:hanging="360"/>
      </w:pPr>
      <w:rPr>
        <w:rFonts w:hint="default"/>
      </w:rPr>
    </w:lvl>
    <w:lvl w:ilvl="1" w:tplc="04070019" w:tentative="1">
      <w:start w:val="1"/>
      <w:numFmt w:val="lowerLetter"/>
      <w:lvlText w:val="%2."/>
      <w:lvlJc w:val="left"/>
      <w:pPr>
        <w:ind w:left="1443" w:hanging="360"/>
      </w:pPr>
    </w:lvl>
    <w:lvl w:ilvl="2" w:tplc="0407001B" w:tentative="1">
      <w:start w:val="1"/>
      <w:numFmt w:val="lowerRoman"/>
      <w:lvlText w:val="%3."/>
      <w:lvlJc w:val="right"/>
      <w:pPr>
        <w:ind w:left="2163" w:hanging="180"/>
      </w:pPr>
    </w:lvl>
    <w:lvl w:ilvl="3" w:tplc="0407000F" w:tentative="1">
      <w:start w:val="1"/>
      <w:numFmt w:val="decimal"/>
      <w:lvlText w:val="%4."/>
      <w:lvlJc w:val="left"/>
      <w:pPr>
        <w:ind w:left="2883" w:hanging="360"/>
      </w:pPr>
    </w:lvl>
    <w:lvl w:ilvl="4" w:tplc="04070019" w:tentative="1">
      <w:start w:val="1"/>
      <w:numFmt w:val="lowerLetter"/>
      <w:lvlText w:val="%5."/>
      <w:lvlJc w:val="left"/>
      <w:pPr>
        <w:ind w:left="3603" w:hanging="360"/>
      </w:pPr>
    </w:lvl>
    <w:lvl w:ilvl="5" w:tplc="0407001B" w:tentative="1">
      <w:start w:val="1"/>
      <w:numFmt w:val="lowerRoman"/>
      <w:lvlText w:val="%6."/>
      <w:lvlJc w:val="right"/>
      <w:pPr>
        <w:ind w:left="4323" w:hanging="180"/>
      </w:pPr>
    </w:lvl>
    <w:lvl w:ilvl="6" w:tplc="0407000F" w:tentative="1">
      <w:start w:val="1"/>
      <w:numFmt w:val="decimal"/>
      <w:lvlText w:val="%7."/>
      <w:lvlJc w:val="left"/>
      <w:pPr>
        <w:ind w:left="5043" w:hanging="360"/>
      </w:pPr>
    </w:lvl>
    <w:lvl w:ilvl="7" w:tplc="04070019" w:tentative="1">
      <w:start w:val="1"/>
      <w:numFmt w:val="lowerLetter"/>
      <w:lvlText w:val="%8."/>
      <w:lvlJc w:val="left"/>
      <w:pPr>
        <w:ind w:left="5763" w:hanging="360"/>
      </w:pPr>
    </w:lvl>
    <w:lvl w:ilvl="8" w:tplc="0407001B" w:tentative="1">
      <w:start w:val="1"/>
      <w:numFmt w:val="lowerRoman"/>
      <w:lvlText w:val="%9."/>
      <w:lvlJc w:val="right"/>
      <w:pPr>
        <w:ind w:left="6483" w:hanging="180"/>
      </w:pPr>
    </w:lvl>
  </w:abstractNum>
  <w:abstractNum w:abstractNumId="39" w15:restartNumberingAfterBreak="0">
    <w:nsid w:val="7D8F2939"/>
    <w:multiLevelType w:val="multilevel"/>
    <w:tmpl w:val="3CB098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201088457">
    <w:abstractNumId w:val="0"/>
  </w:num>
  <w:num w:numId="2" w16cid:durableId="2035180779">
    <w:abstractNumId w:val="1"/>
  </w:num>
  <w:num w:numId="3" w16cid:durableId="1228111403">
    <w:abstractNumId w:val="2"/>
  </w:num>
  <w:num w:numId="4" w16cid:durableId="1922399898">
    <w:abstractNumId w:val="3"/>
  </w:num>
  <w:num w:numId="5" w16cid:durableId="485052201">
    <w:abstractNumId w:val="4"/>
  </w:num>
  <w:num w:numId="6" w16cid:durableId="1467310838">
    <w:abstractNumId w:val="5"/>
  </w:num>
  <w:num w:numId="7" w16cid:durableId="1738670794">
    <w:abstractNumId w:val="6"/>
  </w:num>
  <w:num w:numId="8" w16cid:durableId="1097217365">
    <w:abstractNumId w:val="7"/>
  </w:num>
  <w:num w:numId="9" w16cid:durableId="890925030">
    <w:abstractNumId w:val="8"/>
  </w:num>
  <w:num w:numId="10" w16cid:durableId="1307055068">
    <w:abstractNumId w:val="9"/>
  </w:num>
  <w:num w:numId="11" w16cid:durableId="1698694079">
    <w:abstractNumId w:val="10"/>
  </w:num>
  <w:num w:numId="12" w16cid:durableId="625547529">
    <w:abstractNumId w:val="11"/>
  </w:num>
  <w:num w:numId="13" w16cid:durableId="1823308656">
    <w:abstractNumId w:val="33"/>
  </w:num>
  <w:num w:numId="14" w16cid:durableId="62994984">
    <w:abstractNumId w:val="25"/>
  </w:num>
  <w:num w:numId="15" w16cid:durableId="63992471">
    <w:abstractNumId w:val="21"/>
  </w:num>
  <w:num w:numId="16" w16cid:durableId="1518082760">
    <w:abstractNumId w:val="24"/>
  </w:num>
  <w:num w:numId="17" w16cid:durableId="283272239">
    <w:abstractNumId w:val="27"/>
  </w:num>
  <w:num w:numId="18" w16cid:durableId="9139900">
    <w:abstractNumId w:val="32"/>
  </w:num>
  <w:num w:numId="19" w16cid:durableId="468059144">
    <w:abstractNumId w:val="20"/>
  </w:num>
  <w:num w:numId="20" w16cid:durableId="1905606232">
    <w:abstractNumId w:val="30"/>
  </w:num>
  <w:num w:numId="21" w16cid:durableId="1053697298">
    <w:abstractNumId w:val="28"/>
  </w:num>
  <w:num w:numId="22" w16cid:durableId="1799303431">
    <w:abstractNumId w:val="38"/>
  </w:num>
  <w:num w:numId="23" w16cid:durableId="1815484021">
    <w:abstractNumId w:val="29"/>
  </w:num>
  <w:num w:numId="24" w16cid:durableId="1631352814">
    <w:abstractNumId w:val="23"/>
  </w:num>
  <w:num w:numId="25" w16cid:durableId="639112367">
    <w:abstractNumId w:val="39"/>
  </w:num>
  <w:num w:numId="26" w16cid:durableId="66579196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559698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1819930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776536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162767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209392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67191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912649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75975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33771440">
    <w:abstractNumId w:val="3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20317792">
    <w:abstractNumId w:val="31"/>
  </w:num>
  <w:num w:numId="37" w16cid:durableId="707026417">
    <w:abstractNumId w:val="2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28868809">
    <w:abstractNumId w:val="0"/>
  </w:num>
  <w:num w:numId="39" w16cid:durableId="591862280">
    <w:abstractNumId w:val="34"/>
  </w:num>
  <w:num w:numId="40" w16cid:durableId="1948151820">
    <w:abstractNumId w:val="0"/>
  </w:num>
  <w:num w:numId="41" w16cid:durableId="1004934899">
    <w:abstractNumId w:val="0"/>
  </w:num>
  <w:num w:numId="42" w16cid:durableId="2109428831">
    <w:abstractNumId w:val="0"/>
  </w:num>
  <w:num w:numId="43" w16cid:durableId="1483354342">
    <w:abstractNumId w:val="0"/>
  </w:num>
  <w:num w:numId="44" w16cid:durableId="551813863">
    <w:abstractNumId w:val="0"/>
  </w:num>
  <w:num w:numId="45" w16cid:durableId="1726485899">
    <w:abstractNumId w:val="0"/>
  </w:num>
  <w:num w:numId="46" w16cid:durableId="246036950">
    <w:abstractNumId w:val="26"/>
  </w:num>
  <w:num w:numId="47" w16cid:durableId="2077627919">
    <w:abstractNumId w:val="35"/>
  </w:num>
  <w:num w:numId="48" w16cid:durableId="1669676399">
    <w:abstractNumId w:val="3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autoHyphenation/>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356"/>
    <w:rsid w:val="000073B2"/>
    <w:rsid w:val="00017416"/>
    <w:rsid w:val="00024FFE"/>
    <w:rsid w:val="00032149"/>
    <w:rsid w:val="00033CAE"/>
    <w:rsid w:val="000414BA"/>
    <w:rsid w:val="00042388"/>
    <w:rsid w:val="00042689"/>
    <w:rsid w:val="00044769"/>
    <w:rsid w:val="00045AF4"/>
    <w:rsid w:val="0004685A"/>
    <w:rsid w:val="000516E1"/>
    <w:rsid w:val="00054959"/>
    <w:rsid w:val="00055720"/>
    <w:rsid w:val="00057568"/>
    <w:rsid w:val="00064BF7"/>
    <w:rsid w:val="000662F9"/>
    <w:rsid w:val="000679A3"/>
    <w:rsid w:val="00067B04"/>
    <w:rsid w:val="000735EE"/>
    <w:rsid w:val="00073DB2"/>
    <w:rsid w:val="00082493"/>
    <w:rsid w:val="00087031"/>
    <w:rsid w:val="00091605"/>
    <w:rsid w:val="000920E0"/>
    <w:rsid w:val="000968D8"/>
    <w:rsid w:val="000A669A"/>
    <w:rsid w:val="000B618F"/>
    <w:rsid w:val="000B746A"/>
    <w:rsid w:val="000C2AA9"/>
    <w:rsid w:val="000D1F41"/>
    <w:rsid w:val="000E16F2"/>
    <w:rsid w:val="000E6833"/>
    <w:rsid w:val="000F3382"/>
    <w:rsid w:val="00103070"/>
    <w:rsid w:val="0010425A"/>
    <w:rsid w:val="00105833"/>
    <w:rsid w:val="00105891"/>
    <w:rsid w:val="00105C29"/>
    <w:rsid w:val="001124C3"/>
    <w:rsid w:val="00116E1A"/>
    <w:rsid w:val="00120D41"/>
    <w:rsid w:val="00123515"/>
    <w:rsid w:val="001267CC"/>
    <w:rsid w:val="00131BB2"/>
    <w:rsid w:val="001323B7"/>
    <w:rsid w:val="0013333B"/>
    <w:rsid w:val="00135079"/>
    <w:rsid w:val="0014165B"/>
    <w:rsid w:val="0014706E"/>
    <w:rsid w:val="0015300F"/>
    <w:rsid w:val="001530FD"/>
    <w:rsid w:val="001705F2"/>
    <w:rsid w:val="00172D70"/>
    <w:rsid w:val="00183BBA"/>
    <w:rsid w:val="00197484"/>
    <w:rsid w:val="001975FE"/>
    <w:rsid w:val="001A2EF7"/>
    <w:rsid w:val="001A506F"/>
    <w:rsid w:val="001A552A"/>
    <w:rsid w:val="001B0116"/>
    <w:rsid w:val="001C2909"/>
    <w:rsid w:val="001C70BB"/>
    <w:rsid w:val="001C7D63"/>
    <w:rsid w:val="001D114C"/>
    <w:rsid w:val="001D1B92"/>
    <w:rsid w:val="001E04F5"/>
    <w:rsid w:val="001E46EE"/>
    <w:rsid w:val="001E48A8"/>
    <w:rsid w:val="001E551A"/>
    <w:rsid w:val="001E63C7"/>
    <w:rsid w:val="001F7BA3"/>
    <w:rsid w:val="001F7F59"/>
    <w:rsid w:val="00205527"/>
    <w:rsid w:val="0021276D"/>
    <w:rsid w:val="00215453"/>
    <w:rsid w:val="00221054"/>
    <w:rsid w:val="0022220D"/>
    <w:rsid w:val="0022678B"/>
    <w:rsid w:val="00232D07"/>
    <w:rsid w:val="00237DE0"/>
    <w:rsid w:val="002448AA"/>
    <w:rsid w:val="00244F97"/>
    <w:rsid w:val="00255183"/>
    <w:rsid w:val="00256FBD"/>
    <w:rsid w:val="0026064A"/>
    <w:rsid w:val="00261ADC"/>
    <w:rsid w:val="00265FDC"/>
    <w:rsid w:val="00271463"/>
    <w:rsid w:val="00274EAB"/>
    <w:rsid w:val="00276033"/>
    <w:rsid w:val="00280383"/>
    <w:rsid w:val="002844F9"/>
    <w:rsid w:val="0029517D"/>
    <w:rsid w:val="00297290"/>
    <w:rsid w:val="002A3A8C"/>
    <w:rsid w:val="002B43CA"/>
    <w:rsid w:val="002C15D1"/>
    <w:rsid w:val="002C2927"/>
    <w:rsid w:val="002D3675"/>
    <w:rsid w:val="002D3712"/>
    <w:rsid w:val="002E066D"/>
    <w:rsid w:val="002E7F8B"/>
    <w:rsid w:val="002F6A2E"/>
    <w:rsid w:val="003202A0"/>
    <w:rsid w:val="0032441F"/>
    <w:rsid w:val="0033002F"/>
    <w:rsid w:val="00331AD4"/>
    <w:rsid w:val="00331EFF"/>
    <w:rsid w:val="003321A4"/>
    <w:rsid w:val="0033569E"/>
    <w:rsid w:val="00342CFA"/>
    <w:rsid w:val="003471F3"/>
    <w:rsid w:val="0035346C"/>
    <w:rsid w:val="003554BD"/>
    <w:rsid w:val="003558F3"/>
    <w:rsid w:val="00370C07"/>
    <w:rsid w:val="003768E5"/>
    <w:rsid w:val="00380AEE"/>
    <w:rsid w:val="003853B2"/>
    <w:rsid w:val="00385652"/>
    <w:rsid w:val="00386974"/>
    <w:rsid w:val="00387C86"/>
    <w:rsid w:val="00390A97"/>
    <w:rsid w:val="00393A54"/>
    <w:rsid w:val="003B4A55"/>
    <w:rsid w:val="003C0F91"/>
    <w:rsid w:val="003C4D89"/>
    <w:rsid w:val="003D1244"/>
    <w:rsid w:val="003D4CE4"/>
    <w:rsid w:val="003E7D38"/>
    <w:rsid w:val="003F3B77"/>
    <w:rsid w:val="003F4A72"/>
    <w:rsid w:val="004032D0"/>
    <w:rsid w:val="004057A0"/>
    <w:rsid w:val="004125E9"/>
    <w:rsid w:val="00412E3A"/>
    <w:rsid w:val="004148FA"/>
    <w:rsid w:val="00416628"/>
    <w:rsid w:val="00417BA7"/>
    <w:rsid w:val="00420078"/>
    <w:rsid w:val="004222C0"/>
    <w:rsid w:val="00424717"/>
    <w:rsid w:val="00431C0A"/>
    <w:rsid w:val="00431CA0"/>
    <w:rsid w:val="00443E3A"/>
    <w:rsid w:val="00452A59"/>
    <w:rsid w:val="004534D8"/>
    <w:rsid w:val="00454B5D"/>
    <w:rsid w:val="00455241"/>
    <w:rsid w:val="00456993"/>
    <w:rsid w:val="00461212"/>
    <w:rsid w:val="00461409"/>
    <w:rsid w:val="004644A3"/>
    <w:rsid w:val="00464678"/>
    <w:rsid w:val="00467A1B"/>
    <w:rsid w:val="004724E2"/>
    <w:rsid w:val="00476637"/>
    <w:rsid w:val="0048105B"/>
    <w:rsid w:val="00486B68"/>
    <w:rsid w:val="00490969"/>
    <w:rsid w:val="004A569A"/>
    <w:rsid w:val="004C4C06"/>
    <w:rsid w:val="004C6B85"/>
    <w:rsid w:val="004C6CA2"/>
    <w:rsid w:val="004C779A"/>
    <w:rsid w:val="004D0105"/>
    <w:rsid w:val="004D769C"/>
    <w:rsid w:val="004E01FF"/>
    <w:rsid w:val="004E0DDE"/>
    <w:rsid w:val="004E7BED"/>
    <w:rsid w:val="004F5EAF"/>
    <w:rsid w:val="00500D0D"/>
    <w:rsid w:val="00505CBC"/>
    <w:rsid w:val="005123C5"/>
    <w:rsid w:val="0051291D"/>
    <w:rsid w:val="005131E4"/>
    <w:rsid w:val="00516725"/>
    <w:rsid w:val="00521DFF"/>
    <w:rsid w:val="0053009F"/>
    <w:rsid w:val="00535FD2"/>
    <w:rsid w:val="00541253"/>
    <w:rsid w:val="00553337"/>
    <w:rsid w:val="005534BD"/>
    <w:rsid w:val="0055371F"/>
    <w:rsid w:val="00554DBA"/>
    <w:rsid w:val="00561F40"/>
    <w:rsid w:val="00567DA0"/>
    <w:rsid w:val="005728B5"/>
    <w:rsid w:val="00573123"/>
    <w:rsid w:val="00574B3C"/>
    <w:rsid w:val="00574E51"/>
    <w:rsid w:val="00596778"/>
    <w:rsid w:val="005A4871"/>
    <w:rsid w:val="005A7009"/>
    <w:rsid w:val="005B73EF"/>
    <w:rsid w:val="005C19BE"/>
    <w:rsid w:val="005C4FFC"/>
    <w:rsid w:val="005D05E2"/>
    <w:rsid w:val="005D3C42"/>
    <w:rsid w:val="005E23DA"/>
    <w:rsid w:val="005F41E0"/>
    <w:rsid w:val="005F65AD"/>
    <w:rsid w:val="00602DCC"/>
    <w:rsid w:val="00604B85"/>
    <w:rsid w:val="00621195"/>
    <w:rsid w:val="00621B34"/>
    <w:rsid w:val="00626325"/>
    <w:rsid w:val="006325C8"/>
    <w:rsid w:val="00636D5B"/>
    <w:rsid w:val="00642D8A"/>
    <w:rsid w:val="00650F84"/>
    <w:rsid w:val="00654B95"/>
    <w:rsid w:val="00656F87"/>
    <w:rsid w:val="006639B1"/>
    <w:rsid w:val="006642A8"/>
    <w:rsid w:val="00673EE6"/>
    <w:rsid w:val="006863B1"/>
    <w:rsid w:val="00697318"/>
    <w:rsid w:val="006B07F8"/>
    <w:rsid w:val="006C27DE"/>
    <w:rsid w:val="006C7253"/>
    <w:rsid w:val="006D17BD"/>
    <w:rsid w:val="006E6784"/>
    <w:rsid w:val="006F2EC2"/>
    <w:rsid w:val="006F2EF8"/>
    <w:rsid w:val="006F336A"/>
    <w:rsid w:val="006F466D"/>
    <w:rsid w:val="006F6603"/>
    <w:rsid w:val="00711161"/>
    <w:rsid w:val="00724F09"/>
    <w:rsid w:val="00725385"/>
    <w:rsid w:val="007354E1"/>
    <w:rsid w:val="00742349"/>
    <w:rsid w:val="007471AB"/>
    <w:rsid w:val="007544AD"/>
    <w:rsid w:val="00754D43"/>
    <w:rsid w:val="007552DC"/>
    <w:rsid w:val="00760CF3"/>
    <w:rsid w:val="00762BAA"/>
    <w:rsid w:val="007678EA"/>
    <w:rsid w:val="00771355"/>
    <w:rsid w:val="00771C4F"/>
    <w:rsid w:val="0078007F"/>
    <w:rsid w:val="0078089A"/>
    <w:rsid w:val="0078732B"/>
    <w:rsid w:val="007930A8"/>
    <w:rsid w:val="007967C5"/>
    <w:rsid w:val="007B6AD5"/>
    <w:rsid w:val="007C10F4"/>
    <w:rsid w:val="007C1D1A"/>
    <w:rsid w:val="007C2862"/>
    <w:rsid w:val="007C2FE2"/>
    <w:rsid w:val="007C6618"/>
    <w:rsid w:val="007D3835"/>
    <w:rsid w:val="007D5748"/>
    <w:rsid w:val="007D7E65"/>
    <w:rsid w:val="007E4930"/>
    <w:rsid w:val="007E5CE0"/>
    <w:rsid w:val="008050B2"/>
    <w:rsid w:val="008076A1"/>
    <w:rsid w:val="00811F8B"/>
    <w:rsid w:val="00816A43"/>
    <w:rsid w:val="00821E18"/>
    <w:rsid w:val="00824BB8"/>
    <w:rsid w:val="00824FF6"/>
    <w:rsid w:val="0083152F"/>
    <w:rsid w:val="00836A37"/>
    <w:rsid w:val="00841D88"/>
    <w:rsid w:val="00851111"/>
    <w:rsid w:val="008512E6"/>
    <w:rsid w:val="0085520E"/>
    <w:rsid w:val="008559DF"/>
    <w:rsid w:val="0086115C"/>
    <w:rsid w:val="0086187A"/>
    <w:rsid w:val="00870668"/>
    <w:rsid w:val="008808D3"/>
    <w:rsid w:val="008831E9"/>
    <w:rsid w:val="00884712"/>
    <w:rsid w:val="008858F2"/>
    <w:rsid w:val="00892502"/>
    <w:rsid w:val="008949A0"/>
    <w:rsid w:val="00897EF8"/>
    <w:rsid w:val="008A3569"/>
    <w:rsid w:val="008A5216"/>
    <w:rsid w:val="008B441F"/>
    <w:rsid w:val="008B67F8"/>
    <w:rsid w:val="008C13A3"/>
    <w:rsid w:val="008C452C"/>
    <w:rsid w:val="008C765B"/>
    <w:rsid w:val="008D21E2"/>
    <w:rsid w:val="008D4A0D"/>
    <w:rsid w:val="008D4A17"/>
    <w:rsid w:val="008D69A3"/>
    <w:rsid w:val="008E2742"/>
    <w:rsid w:val="008E3B47"/>
    <w:rsid w:val="008E54EC"/>
    <w:rsid w:val="008E73B0"/>
    <w:rsid w:val="008F51A1"/>
    <w:rsid w:val="008F5F66"/>
    <w:rsid w:val="00906582"/>
    <w:rsid w:val="00913296"/>
    <w:rsid w:val="009152E8"/>
    <w:rsid w:val="00916E73"/>
    <w:rsid w:val="00917745"/>
    <w:rsid w:val="00917D46"/>
    <w:rsid w:val="009214F7"/>
    <w:rsid w:val="009247DD"/>
    <w:rsid w:val="00925CD3"/>
    <w:rsid w:val="009302B2"/>
    <w:rsid w:val="009311E7"/>
    <w:rsid w:val="00932570"/>
    <w:rsid w:val="00932D6D"/>
    <w:rsid w:val="00932E0C"/>
    <w:rsid w:val="00934446"/>
    <w:rsid w:val="009528D3"/>
    <w:rsid w:val="00954D0A"/>
    <w:rsid w:val="009574A5"/>
    <w:rsid w:val="00957E37"/>
    <w:rsid w:val="009608A9"/>
    <w:rsid w:val="00961590"/>
    <w:rsid w:val="00961740"/>
    <w:rsid w:val="00965AF9"/>
    <w:rsid w:val="0099433C"/>
    <w:rsid w:val="009A42EB"/>
    <w:rsid w:val="009A6B92"/>
    <w:rsid w:val="009B439F"/>
    <w:rsid w:val="009C138F"/>
    <w:rsid w:val="009C69F0"/>
    <w:rsid w:val="009C7010"/>
    <w:rsid w:val="009D1A92"/>
    <w:rsid w:val="009D35A7"/>
    <w:rsid w:val="009E38B4"/>
    <w:rsid w:val="009E633F"/>
    <w:rsid w:val="009F0E7C"/>
    <w:rsid w:val="009F57EB"/>
    <w:rsid w:val="009F7122"/>
    <w:rsid w:val="009F792B"/>
    <w:rsid w:val="00A05888"/>
    <w:rsid w:val="00A05ED1"/>
    <w:rsid w:val="00A07CC6"/>
    <w:rsid w:val="00A10587"/>
    <w:rsid w:val="00A27F0E"/>
    <w:rsid w:val="00A31B10"/>
    <w:rsid w:val="00A3727A"/>
    <w:rsid w:val="00A4038D"/>
    <w:rsid w:val="00A41921"/>
    <w:rsid w:val="00A4428E"/>
    <w:rsid w:val="00A51352"/>
    <w:rsid w:val="00A55C93"/>
    <w:rsid w:val="00A560CB"/>
    <w:rsid w:val="00A60390"/>
    <w:rsid w:val="00A67BB8"/>
    <w:rsid w:val="00A71B56"/>
    <w:rsid w:val="00A7679F"/>
    <w:rsid w:val="00A82741"/>
    <w:rsid w:val="00A829A3"/>
    <w:rsid w:val="00A8488F"/>
    <w:rsid w:val="00A8792D"/>
    <w:rsid w:val="00A91A23"/>
    <w:rsid w:val="00A921B0"/>
    <w:rsid w:val="00A931A4"/>
    <w:rsid w:val="00A96717"/>
    <w:rsid w:val="00A9729A"/>
    <w:rsid w:val="00AA2AE7"/>
    <w:rsid w:val="00AA3A3A"/>
    <w:rsid w:val="00AA418D"/>
    <w:rsid w:val="00AA68E3"/>
    <w:rsid w:val="00AA6B23"/>
    <w:rsid w:val="00AB0CF9"/>
    <w:rsid w:val="00AB0E73"/>
    <w:rsid w:val="00AB1748"/>
    <w:rsid w:val="00AB2D23"/>
    <w:rsid w:val="00AC07DD"/>
    <w:rsid w:val="00AC0A16"/>
    <w:rsid w:val="00AC1039"/>
    <w:rsid w:val="00AC5D9D"/>
    <w:rsid w:val="00AC66C1"/>
    <w:rsid w:val="00AC6973"/>
    <w:rsid w:val="00AC6C7C"/>
    <w:rsid w:val="00AD19EE"/>
    <w:rsid w:val="00AD61EB"/>
    <w:rsid w:val="00AF0D24"/>
    <w:rsid w:val="00AF207C"/>
    <w:rsid w:val="00AF3218"/>
    <w:rsid w:val="00AF4356"/>
    <w:rsid w:val="00B040D5"/>
    <w:rsid w:val="00B064B4"/>
    <w:rsid w:val="00B1275F"/>
    <w:rsid w:val="00B21257"/>
    <w:rsid w:val="00B222B1"/>
    <w:rsid w:val="00B24431"/>
    <w:rsid w:val="00B24F43"/>
    <w:rsid w:val="00B30ECB"/>
    <w:rsid w:val="00B34919"/>
    <w:rsid w:val="00B45F08"/>
    <w:rsid w:val="00B4706D"/>
    <w:rsid w:val="00B47B79"/>
    <w:rsid w:val="00B5053B"/>
    <w:rsid w:val="00B627D6"/>
    <w:rsid w:val="00B67604"/>
    <w:rsid w:val="00B9127A"/>
    <w:rsid w:val="00B958E6"/>
    <w:rsid w:val="00BA0C02"/>
    <w:rsid w:val="00BA7771"/>
    <w:rsid w:val="00BB0884"/>
    <w:rsid w:val="00BB3A4E"/>
    <w:rsid w:val="00BC19DA"/>
    <w:rsid w:val="00BC6719"/>
    <w:rsid w:val="00BD4CC4"/>
    <w:rsid w:val="00BE0B73"/>
    <w:rsid w:val="00BE16E3"/>
    <w:rsid w:val="00BE6884"/>
    <w:rsid w:val="00BF2089"/>
    <w:rsid w:val="00BF251C"/>
    <w:rsid w:val="00BF3D05"/>
    <w:rsid w:val="00BF631D"/>
    <w:rsid w:val="00C079CE"/>
    <w:rsid w:val="00C11EFA"/>
    <w:rsid w:val="00C16764"/>
    <w:rsid w:val="00C17A2C"/>
    <w:rsid w:val="00C221C7"/>
    <w:rsid w:val="00C238E6"/>
    <w:rsid w:val="00C2391B"/>
    <w:rsid w:val="00C305C9"/>
    <w:rsid w:val="00C33DAA"/>
    <w:rsid w:val="00C35120"/>
    <w:rsid w:val="00C368C4"/>
    <w:rsid w:val="00C4207D"/>
    <w:rsid w:val="00C534D2"/>
    <w:rsid w:val="00C562CB"/>
    <w:rsid w:val="00C609AA"/>
    <w:rsid w:val="00C66DCE"/>
    <w:rsid w:val="00C718A2"/>
    <w:rsid w:val="00C71AF2"/>
    <w:rsid w:val="00C8473C"/>
    <w:rsid w:val="00C85621"/>
    <w:rsid w:val="00C86F01"/>
    <w:rsid w:val="00C95458"/>
    <w:rsid w:val="00C95D67"/>
    <w:rsid w:val="00CA0F66"/>
    <w:rsid w:val="00CB76DA"/>
    <w:rsid w:val="00CC1910"/>
    <w:rsid w:val="00CC44A8"/>
    <w:rsid w:val="00CD4AEB"/>
    <w:rsid w:val="00CD4D53"/>
    <w:rsid w:val="00CE0BC0"/>
    <w:rsid w:val="00CE407D"/>
    <w:rsid w:val="00CE417B"/>
    <w:rsid w:val="00CE4536"/>
    <w:rsid w:val="00CE5F73"/>
    <w:rsid w:val="00CF0FF8"/>
    <w:rsid w:val="00CF31F7"/>
    <w:rsid w:val="00CF3A07"/>
    <w:rsid w:val="00D0023F"/>
    <w:rsid w:val="00D0149E"/>
    <w:rsid w:val="00D03CCF"/>
    <w:rsid w:val="00D0633A"/>
    <w:rsid w:val="00D164CE"/>
    <w:rsid w:val="00D16A14"/>
    <w:rsid w:val="00D255AB"/>
    <w:rsid w:val="00D266D4"/>
    <w:rsid w:val="00D26EEF"/>
    <w:rsid w:val="00D27020"/>
    <w:rsid w:val="00D27335"/>
    <w:rsid w:val="00D34B24"/>
    <w:rsid w:val="00D379AB"/>
    <w:rsid w:val="00D414C4"/>
    <w:rsid w:val="00D421B0"/>
    <w:rsid w:val="00D447D8"/>
    <w:rsid w:val="00D52420"/>
    <w:rsid w:val="00D57D60"/>
    <w:rsid w:val="00D61E5A"/>
    <w:rsid w:val="00D71CA9"/>
    <w:rsid w:val="00D75A81"/>
    <w:rsid w:val="00D76BCE"/>
    <w:rsid w:val="00D81073"/>
    <w:rsid w:val="00D84BBB"/>
    <w:rsid w:val="00D8582E"/>
    <w:rsid w:val="00D86F39"/>
    <w:rsid w:val="00D93F68"/>
    <w:rsid w:val="00D948D4"/>
    <w:rsid w:val="00D94BC2"/>
    <w:rsid w:val="00D95DD0"/>
    <w:rsid w:val="00DA0EE4"/>
    <w:rsid w:val="00DA1181"/>
    <w:rsid w:val="00DA12F0"/>
    <w:rsid w:val="00DA1BC3"/>
    <w:rsid w:val="00DA3899"/>
    <w:rsid w:val="00DA3DD4"/>
    <w:rsid w:val="00DA42BC"/>
    <w:rsid w:val="00DA7326"/>
    <w:rsid w:val="00DA7FD4"/>
    <w:rsid w:val="00DB08D2"/>
    <w:rsid w:val="00DB3793"/>
    <w:rsid w:val="00DB4025"/>
    <w:rsid w:val="00DB5238"/>
    <w:rsid w:val="00DB64C6"/>
    <w:rsid w:val="00DC1075"/>
    <w:rsid w:val="00DC34D4"/>
    <w:rsid w:val="00DC5BCA"/>
    <w:rsid w:val="00DD7C7D"/>
    <w:rsid w:val="00DE07BE"/>
    <w:rsid w:val="00DE15BD"/>
    <w:rsid w:val="00E05CB7"/>
    <w:rsid w:val="00E07A06"/>
    <w:rsid w:val="00E1165C"/>
    <w:rsid w:val="00E139FF"/>
    <w:rsid w:val="00E17BB0"/>
    <w:rsid w:val="00E336EC"/>
    <w:rsid w:val="00E60D63"/>
    <w:rsid w:val="00E6273F"/>
    <w:rsid w:val="00E64EEC"/>
    <w:rsid w:val="00E6648A"/>
    <w:rsid w:val="00E74149"/>
    <w:rsid w:val="00E76D45"/>
    <w:rsid w:val="00E8271A"/>
    <w:rsid w:val="00E90B72"/>
    <w:rsid w:val="00E91160"/>
    <w:rsid w:val="00E918DA"/>
    <w:rsid w:val="00E92043"/>
    <w:rsid w:val="00E92ADE"/>
    <w:rsid w:val="00E931F7"/>
    <w:rsid w:val="00E9443D"/>
    <w:rsid w:val="00EA3768"/>
    <w:rsid w:val="00EA6963"/>
    <w:rsid w:val="00EA71F0"/>
    <w:rsid w:val="00EB1432"/>
    <w:rsid w:val="00EB4C2A"/>
    <w:rsid w:val="00EB568E"/>
    <w:rsid w:val="00EC35C5"/>
    <w:rsid w:val="00ED1AA8"/>
    <w:rsid w:val="00ED66A3"/>
    <w:rsid w:val="00EE1A83"/>
    <w:rsid w:val="00EE6676"/>
    <w:rsid w:val="00EE7738"/>
    <w:rsid w:val="00EF242B"/>
    <w:rsid w:val="00EF5F4A"/>
    <w:rsid w:val="00EF6F56"/>
    <w:rsid w:val="00F042BB"/>
    <w:rsid w:val="00F2540E"/>
    <w:rsid w:val="00F30CE1"/>
    <w:rsid w:val="00F4365D"/>
    <w:rsid w:val="00F47AAB"/>
    <w:rsid w:val="00F521EC"/>
    <w:rsid w:val="00F57A3E"/>
    <w:rsid w:val="00F60F6A"/>
    <w:rsid w:val="00F632BB"/>
    <w:rsid w:val="00F667A1"/>
    <w:rsid w:val="00F74324"/>
    <w:rsid w:val="00F75E23"/>
    <w:rsid w:val="00F76541"/>
    <w:rsid w:val="00F803BD"/>
    <w:rsid w:val="00F81D9A"/>
    <w:rsid w:val="00FA081D"/>
    <w:rsid w:val="00FA1E1B"/>
    <w:rsid w:val="00FB2973"/>
    <w:rsid w:val="00FC7BB8"/>
    <w:rsid w:val="00FD2CF5"/>
    <w:rsid w:val="00FE125F"/>
    <w:rsid w:val="00FF03D4"/>
    <w:rsid w:val="00FF495E"/>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891AE86"/>
  <w15:docId w15:val="{2FC6B60B-06AC-4B5C-AD7C-634A4C02F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67A1B"/>
    <w:pPr>
      <w:suppressAutoHyphens/>
    </w:pPr>
    <w:rPr>
      <w:rFonts w:eastAsia="PMingLiU"/>
      <w:kern w:val="1"/>
      <w:sz w:val="22"/>
      <w:szCs w:val="22"/>
      <w:lang w:val="en-GB" w:eastAsia="ar-SA"/>
    </w:rPr>
  </w:style>
  <w:style w:type="paragraph" w:styleId="berschrift1">
    <w:name w:val="heading 1"/>
    <w:basedOn w:val="Standard"/>
    <w:next w:val="Standard"/>
    <w:link w:val="berschrift1Zchn"/>
    <w:uiPriority w:val="9"/>
    <w:qFormat/>
    <w:rsid w:val="00913296"/>
    <w:pPr>
      <w:keepNext/>
      <w:keepLines/>
      <w:numPr>
        <w:numId w:val="1"/>
      </w:numPr>
      <w:spacing w:before="360" w:after="120"/>
      <w:outlineLvl w:val="0"/>
    </w:pPr>
    <w:rPr>
      <w:rFonts w:ascii="Arial Fett" w:eastAsiaTheme="majorEastAsia" w:hAnsi="Arial Fett" w:cstheme="majorBidi"/>
      <w:b/>
      <w:color w:val="000000" w:themeColor="text1"/>
      <w:kern w:val="28"/>
      <w:sz w:val="28"/>
      <w:szCs w:val="32"/>
    </w:rPr>
  </w:style>
  <w:style w:type="paragraph" w:styleId="berschrift2">
    <w:name w:val="heading 2"/>
    <w:basedOn w:val="Standard"/>
    <w:next w:val="Textkrper"/>
    <w:link w:val="berschrift2Zchn"/>
    <w:qFormat/>
    <w:pPr>
      <w:keepNext/>
      <w:spacing w:after="120"/>
      <w:outlineLvl w:val="1"/>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KopfzeileZchn">
    <w:name w:val="Kopfzeile Zchn"/>
    <w:basedOn w:val="Absatz-Standardschriftart1"/>
  </w:style>
  <w:style w:type="character" w:customStyle="1" w:styleId="FuzeileZchn">
    <w:name w:val="Fußzeile Zchn"/>
    <w:basedOn w:val="Absatz-Standardschriftart1"/>
    <w:uiPriority w:val="99"/>
  </w:style>
  <w:style w:type="character" w:customStyle="1" w:styleId="SprechblasentextZchn">
    <w:name w:val="Sprechblasentext Zchn"/>
    <w:rPr>
      <w:rFonts w:ascii="Tahoma" w:hAnsi="Tahoma" w:cs="Tahoma"/>
      <w:sz w:val="16"/>
      <w:szCs w:val="16"/>
    </w:rPr>
  </w:style>
  <w:style w:type="character" w:customStyle="1" w:styleId="Kommentarzeichen1">
    <w:name w:val="Kommentarzeichen1"/>
    <w:rPr>
      <w:sz w:val="16"/>
      <w:szCs w:val="16"/>
    </w:rPr>
  </w:style>
  <w:style w:type="character" w:customStyle="1" w:styleId="KommentartextZchn">
    <w:name w:val="Kommentartext Zchn"/>
    <w:rPr>
      <w:sz w:val="20"/>
      <w:szCs w:val="20"/>
    </w:rPr>
  </w:style>
  <w:style w:type="character" w:customStyle="1" w:styleId="KommentarthemaZchn">
    <w:name w:val="Kommentarthema Zchn"/>
    <w:rPr>
      <w:b/>
      <w:bCs/>
      <w:sz w:val="20"/>
      <w:szCs w:val="20"/>
    </w:rPr>
  </w:style>
  <w:style w:type="character" w:customStyle="1" w:styleId="ListLabel1">
    <w:name w:val="ListLabel 1"/>
    <w:rPr>
      <w:rFonts w:eastAsia="Symbol"/>
      <w:i/>
      <w:color w:val="4F81BC"/>
      <w:spacing w:val="0"/>
      <w:w w:val="100"/>
      <w:position w:val="0"/>
      <w:sz w:val="22"/>
      <w:vertAlign w:val="baseline"/>
      <w:lang w:val="de-DE"/>
    </w:rPr>
  </w:style>
  <w:style w:type="character" w:customStyle="1" w:styleId="ListLabel2">
    <w:name w:val="ListLabel 2"/>
    <w:rPr>
      <w:rFonts w:eastAsia="Arial"/>
      <w:color w:val="000000"/>
      <w:spacing w:val="0"/>
      <w:w w:val="100"/>
      <w:position w:val="0"/>
      <w:sz w:val="22"/>
      <w:vertAlign w:val="baseline"/>
      <w:lang w:val="de-DE"/>
    </w:rPr>
  </w:style>
  <w:style w:type="character" w:customStyle="1" w:styleId="ListLabel3">
    <w:name w:val="ListLabel 3"/>
    <w:rPr>
      <w:rFonts w:eastAsia="Symbol"/>
      <w:color w:val="000000"/>
      <w:spacing w:val="0"/>
      <w:w w:val="100"/>
      <w:position w:val="0"/>
      <w:sz w:val="22"/>
      <w:vertAlign w:val="baseline"/>
      <w:lang w:val="de-DE"/>
    </w:rPr>
  </w:style>
  <w:style w:type="character" w:styleId="Hyperlink">
    <w:name w:val="Hyperlink"/>
    <w:uiPriority w:val="99"/>
    <w:rPr>
      <w:color w:val="000080"/>
      <w:u w:val="single"/>
    </w:rPr>
  </w:style>
  <w:style w:type="character" w:styleId="BesuchterLink">
    <w:name w:val="FollowedHyperlink"/>
    <w:rPr>
      <w:color w:val="800000"/>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KeinLeerraum1">
    <w:name w:val="Kein Leerraum1"/>
    <w:pPr>
      <w:suppressAutoHyphens/>
    </w:pPr>
    <w:rPr>
      <w:rFonts w:ascii="Calibri" w:hAnsi="Calibri"/>
      <w:kern w:val="1"/>
      <w:sz w:val="22"/>
      <w:szCs w:val="22"/>
      <w:lang w:val="en-US" w:eastAsia="ar-SA"/>
    </w:rPr>
  </w:style>
  <w:style w:type="paragraph" w:styleId="Kopfzeile">
    <w:name w:val="header"/>
    <w:basedOn w:val="Standard"/>
    <w:pPr>
      <w:suppressLineNumbers/>
      <w:tabs>
        <w:tab w:val="center" w:pos="4536"/>
        <w:tab w:val="right" w:pos="9072"/>
      </w:tabs>
    </w:pPr>
  </w:style>
  <w:style w:type="paragraph" w:styleId="Fuzeile">
    <w:name w:val="footer"/>
    <w:basedOn w:val="Standard"/>
    <w:uiPriority w:val="99"/>
    <w:pPr>
      <w:suppressLineNumbers/>
      <w:tabs>
        <w:tab w:val="center" w:pos="4536"/>
        <w:tab w:val="right" w:pos="9072"/>
      </w:tabs>
    </w:pPr>
  </w:style>
  <w:style w:type="paragraph" w:customStyle="1" w:styleId="Sprechblasentext1">
    <w:name w:val="Sprechblasentext1"/>
    <w:basedOn w:val="Standard"/>
    <w:rPr>
      <w:rFonts w:ascii="Tahoma" w:hAnsi="Tahoma" w:cs="Tahoma"/>
      <w:sz w:val="16"/>
      <w:szCs w:val="16"/>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Listenabsatz1">
    <w:name w:val="Listenabsatz1"/>
    <w:basedOn w:val="Standard"/>
    <w:pPr>
      <w:ind w:left="720"/>
    </w:pP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1"/>
    <w:uiPriority w:val="99"/>
    <w:semiHidden/>
    <w:unhideWhenUsed/>
    <w:rsid w:val="00AF4356"/>
    <w:rPr>
      <w:rFonts w:ascii="Tahoma" w:hAnsi="Tahoma" w:cs="Tahoma"/>
      <w:sz w:val="16"/>
      <w:szCs w:val="16"/>
    </w:rPr>
  </w:style>
  <w:style w:type="character" w:customStyle="1" w:styleId="SprechblasentextZchn1">
    <w:name w:val="Sprechblasentext Zchn1"/>
    <w:link w:val="Sprechblasentext"/>
    <w:uiPriority w:val="99"/>
    <w:semiHidden/>
    <w:rsid w:val="00AF4356"/>
    <w:rPr>
      <w:rFonts w:ascii="Tahoma" w:eastAsia="PMingLiU" w:hAnsi="Tahoma" w:cs="Tahoma"/>
      <w:kern w:val="1"/>
      <w:sz w:val="16"/>
      <w:szCs w:val="16"/>
      <w:lang w:val="en-US" w:eastAsia="ar-SA"/>
    </w:rPr>
  </w:style>
  <w:style w:type="character" w:styleId="Kommentarzeichen">
    <w:name w:val="annotation reference"/>
    <w:uiPriority w:val="99"/>
    <w:semiHidden/>
    <w:unhideWhenUsed/>
    <w:rsid w:val="002A3A8C"/>
    <w:rPr>
      <w:sz w:val="16"/>
      <w:szCs w:val="16"/>
    </w:rPr>
  </w:style>
  <w:style w:type="paragraph" w:styleId="Kommentartext">
    <w:name w:val="annotation text"/>
    <w:basedOn w:val="Standard"/>
    <w:link w:val="KommentartextZchn1"/>
    <w:uiPriority w:val="99"/>
    <w:unhideWhenUsed/>
    <w:rsid w:val="002A3A8C"/>
    <w:rPr>
      <w:sz w:val="20"/>
      <w:szCs w:val="20"/>
    </w:rPr>
  </w:style>
  <w:style w:type="character" w:customStyle="1" w:styleId="KommentartextZchn1">
    <w:name w:val="Kommentartext Zchn1"/>
    <w:link w:val="Kommentartext"/>
    <w:uiPriority w:val="99"/>
    <w:rsid w:val="002A3A8C"/>
    <w:rPr>
      <w:rFonts w:eastAsia="PMingLiU"/>
      <w:kern w:val="1"/>
      <w:lang w:val="en-US" w:eastAsia="ar-SA"/>
    </w:rPr>
  </w:style>
  <w:style w:type="paragraph" w:styleId="Kommentarthema">
    <w:name w:val="annotation subject"/>
    <w:basedOn w:val="Kommentartext"/>
    <w:next w:val="Kommentartext"/>
    <w:link w:val="KommentarthemaZchn1"/>
    <w:uiPriority w:val="99"/>
    <w:semiHidden/>
    <w:unhideWhenUsed/>
    <w:rsid w:val="002A3A8C"/>
    <w:rPr>
      <w:b/>
      <w:bCs/>
    </w:rPr>
  </w:style>
  <w:style w:type="character" w:customStyle="1" w:styleId="KommentarthemaZchn1">
    <w:name w:val="Kommentarthema Zchn1"/>
    <w:link w:val="Kommentarthema"/>
    <w:uiPriority w:val="99"/>
    <w:semiHidden/>
    <w:rsid w:val="002A3A8C"/>
    <w:rPr>
      <w:rFonts w:eastAsia="PMingLiU"/>
      <w:b/>
      <w:bCs/>
      <w:kern w:val="1"/>
      <w:lang w:val="en-US" w:eastAsia="ar-SA"/>
    </w:rPr>
  </w:style>
  <w:style w:type="character" w:customStyle="1" w:styleId="berschrift2Zchn">
    <w:name w:val="Überschrift 2 Zchn"/>
    <w:link w:val="berschrift2"/>
    <w:rsid w:val="00467A1B"/>
    <w:rPr>
      <w:rFonts w:eastAsia="PMingLiU"/>
      <w:kern w:val="1"/>
      <w:sz w:val="22"/>
      <w:szCs w:val="22"/>
      <w:lang w:val="en-US" w:eastAsia="ar-SA"/>
    </w:rPr>
  </w:style>
  <w:style w:type="paragraph" w:styleId="Funotentext">
    <w:name w:val="footnote text"/>
    <w:basedOn w:val="Standard"/>
    <w:link w:val="FunotentextZchn"/>
    <w:uiPriority w:val="99"/>
    <w:semiHidden/>
    <w:unhideWhenUsed/>
    <w:rsid w:val="00642D8A"/>
    <w:rPr>
      <w:sz w:val="20"/>
      <w:szCs w:val="20"/>
    </w:rPr>
  </w:style>
  <w:style w:type="character" w:customStyle="1" w:styleId="FunotentextZchn">
    <w:name w:val="Fußnotentext Zchn"/>
    <w:link w:val="Funotentext"/>
    <w:uiPriority w:val="99"/>
    <w:semiHidden/>
    <w:rsid w:val="00642D8A"/>
    <w:rPr>
      <w:rFonts w:eastAsia="PMingLiU"/>
      <w:kern w:val="1"/>
      <w:lang w:val="en-US" w:eastAsia="ar-SA"/>
    </w:rPr>
  </w:style>
  <w:style w:type="character" w:styleId="Funotenzeichen">
    <w:name w:val="footnote reference"/>
    <w:uiPriority w:val="99"/>
    <w:semiHidden/>
    <w:unhideWhenUsed/>
    <w:rsid w:val="00642D8A"/>
    <w:rPr>
      <w:vertAlign w:val="superscript"/>
    </w:rPr>
  </w:style>
  <w:style w:type="table" w:customStyle="1" w:styleId="Tabellenraster1">
    <w:name w:val="Tabellenraster1"/>
    <w:basedOn w:val="NormaleTabelle"/>
    <w:next w:val="Tabellenraster"/>
    <w:uiPriority w:val="99"/>
    <w:rsid w:val="00836A37"/>
    <w:rPr>
      <w:rFonts w:ascii="Tms Rmn" w:hAnsi="Tms Rmn"/>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36A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103070"/>
    <w:rPr>
      <w:rFonts w:eastAsia="PMingLiU"/>
      <w:kern w:val="1"/>
      <w:sz w:val="22"/>
      <w:szCs w:val="22"/>
      <w:lang w:val="en-US" w:eastAsia="ar-SA"/>
    </w:rPr>
  </w:style>
  <w:style w:type="paragraph" w:styleId="Listenabsatz">
    <w:name w:val="List Paragraph"/>
    <w:aliases w:val="Table/Figure Heading,Listeafsnit,Bullet 1,Citation List,List Paragraph Char Char,List Paragraph Char Char Char,List Paragraph1,List Paragraph11,List1,Numbered Indented Text,bei normal,lp1"/>
    <w:basedOn w:val="Standard"/>
    <w:link w:val="ListenabsatzZchn"/>
    <w:uiPriority w:val="34"/>
    <w:qFormat/>
    <w:rsid w:val="004C6B85"/>
    <w:pPr>
      <w:ind w:left="720"/>
      <w:contextualSpacing/>
    </w:pPr>
  </w:style>
  <w:style w:type="paragraph" w:customStyle="1" w:styleId="Tableleft">
    <w:name w:val="Table_left"/>
    <w:basedOn w:val="Standard"/>
    <w:autoRedefine/>
    <w:rsid w:val="009528D3"/>
    <w:pPr>
      <w:suppressAutoHyphens w:val="0"/>
      <w:spacing w:before="120" w:after="120"/>
      <w:ind w:left="565" w:hanging="565"/>
    </w:pPr>
    <w:rPr>
      <w:rFonts w:ascii="Arial" w:eastAsia="Calibri" w:hAnsi="Arial" w:cs="Arial"/>
      <w:b/>
      <w:kern w:val="0"/>
      <w:lang w:eastAsia="en-US"/>
    </w:rPr>
  </w:style>
  <w:style w:type="paragraph" w:customStyle="1" w:styleId="Tablecentre">
    <w:name w:val="Table_centre"/>
    <w:basedOn w:val="Tableleft"/>
    <w:autoRedefine/>
    <w:rsid w:val="009528D3"/>
    <w:pPr>
      <w:jc w:val="center"/>
    </w:pPr>
  </w:style>
  <w:style w:type="character" w:customStyle="1" w:styleId="ListenabsatzZchn">
    <w:name w:val="Listenabsatz Zchn"/>
    <w:aliases w:val="Table/Figure Heading Zchn,Listeafsnit Zchn,Bullet 1 Zchn,Citation List Zchn,List Paragraph Char Char Zchn,List Paragraph Char Char Char Zchn,List Paragraph1 Zchn,List Paragraph11 Zchn,List1 Zchn,Numbered Indented Text Zchn,lp1 Zchn"/>
    <w:link w:val="Listenabsatz"/>
    <w:uiPriority w:val="34"/>
    <w:locked/>
    <w:rsid w:val="00E60D63"/>
    <w:rPr>
      <w:rFonts w:eastAsia="PMingLiU"/>
      <w:kern w:val="1"/>
      <w:sz w:val="22"/>
      <w:szCs w:val="22"/>
      <w:lang w:val="en-US" w:eastAsia="ar-SA"/>
    </w:rPr>
  </w:style>
  <w:style w:type="character" w:customStyle="1" w:styleId="berschrift1Zchn">
    <w:name w:val="Überschrift 1 Zchn"/>
    <w:basedOn w:val="Absatz-Standardschriftart"/>
    <w:link w:val="berschrift1"/>
    <w:uiPriority w:val="9"/>
    <w:rsid w:val="00913296"/>
    <w:rPr>
      <w:rFonts w:ascii="Arial Fett" w:eastAsiaTheme="majorEastAsia" w:hAnsi="Arial Fett" w:cstheme="majorBidi"/>
      <w:b/>
      <w:color w:val="000000" w:themeColor="text1"/>
      <w:kern w:val="28"/>
      <w:sz w:val="28"/>
      <w:szCs w:val="32"/>
      <w:lang w:val="en-GB" w:eastAsia="ar-SA"/>
    </w:rPr>
  </w:style>
  <w:style w:type="paragraph" w:styleId="Inhaltsverzeichnisberschrift">
    <w:name w:val="TOC Heading"/>
    <w:basedOn w:val="berschrift1"/>
    <w:next w:val="Standard"/>
    <w:uiPriority w:val="39"/>
    <w:unhideWhenUsed/>
    <w:qFormat/>
    <w:rsid w:val="00913296"/>
    <w:pPr>
      <w:numPr>
        <w:numId w:val="0"/>
      </w:numPr>
      <w:suppressAutoHyphens w:val="0"/>
      <w:spacing w:before="240" w:after="0" w:line="259" w:lineRule="auto"/>
      <w:outlineLvl w:val="9"/>
    </w:pPr>
    <w:rPr>
      <w:rFonts w:asciiTheme="majorHAnsi" w:hAnsiTheme="majorHAnsi"/>
      <w:b w:val="0"/>
      <w:color w:val="365F91" w:themeColor="accent1" w:themeShade="BF"/>
      <w:kern w:val="0"/>
      <w:sz w:val="32"/>
      <w:lang w:val="de-DE" w:eastAsia="de-DE"/>
    </w:rPr>
  </w:style>
  <w:style w:type="paragraph" w:styleId="Verzeichnis1">
    <w:name w:val="toc 1"/>
    <w:basedOn w:val="Standard"/>
    <w:next w:val="Standard"/>
    <w:autoRedefine/>
    <w:uiPriority w:val="39"/>
    <w:unhideWhenUsed/>
    <w:rsid w:val="00913296"/>
    <w:pPr>
      <w:spacing w:after="100"/>
    </w:pPr>
  </w:style>
  <w:style w:type="paragraph" w:styleId="Verzeichnis2">
    <w:name w:val="toc 2"/>
    <w:basedOn w:val="Standard"/>
    <w:next w:val="Standard"/>
    <w:autoRedefine/>
    <w:uiPriority w:val="39"/>
    <w:unhideWhenUsed/>
    <w:rsid w:val="00913296"/>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37977">
      <w:bodyDiv w:val="1"/>
      <w:marLeft w:val="0"/>
      <w:marRight w:val="0"/>
      <w:marTop w:val="0"/>
      <w:marBottom w:val="0"/>
      <w:divBdr>
        <w:top w:val="none" w:sz="0" w:space="0" w:color="auto"/>
        <w:left w:val="none" w:sz="0" w:space="0" w:color="auto"/>
        <w:bottom w:val="none" w:sz="0" w:space="0" w:color="auto"/>
        <w:right w:val="none" w:sz="0" w:space="0" w:color="auto"/>
      </w:divBdr>
    </w:div>
    <w:div w:id="868106290">
      <w:bodyDiv w:val="1"/>
      <w:marLeft w:val="0"/>
      <w:marRight w:val="0"/>
      <w:marTop w:val="0"/>
      <w:marBottom w:val="0"/>
      <w:divBdr>
        <w:top w:val="none" w:sz="0" w:space="0" w:color="auto"/>
        <w:left w:val="none" w:sz="0" w:space="0" w:color="auto"/>
        <w:bottom w:val="none" w:sz="0" w:space="0" w:color="auto"/>
        <w:right w:val="none" w:sz="0" w:space="0" w:color="auto"/>
      </w:divBdr>
    </w:div>
    <w:div w:id="172925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tai.de"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fw-entwicklungsbank.de/Download-Center/PDF-Dokumente-Richtlinien/Mustervertrag-F.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r.wikipedia.org/wiki/Mat&#233;riau_de_constru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fw-entwicklungsbank.de/PDF/Download-Center/PDF-Dokumente-Richtlinien/FZ-Vergaberichtlinien-V-2021-F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dgmarket.com/" TargetMode="External"/><Relationship Id="rId4" Type="http://schemas.openxmlformats.org/officeDocument/2006/relationships/settings" Target="settings.xml"/><Relationship Id="rId9" Type="http://schemas.openxmlformats.org/officeDocument/2006/relationships/hyperlink" Target="http://(www.gtai.de)" TargetMode="External"/><Relationship Id="rId14"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0F47F-4187-45A1-B570-D49CD8A757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11875</Words>
  <Characters>74819</Characters>
  <Application>Microsoft Office Word</Application>
  <DocSecurity>0</DocSecurity>
  <Lines>623</Lines>
  <Paragraphs>173</Paragraphs>
  <ScaleCrop>false</ScaleCrop>
  <HeadingPairs>
    <vt:vector size="2" baseType="variant">
      <vt:variant>
        <vt:lpstr>Titel</vt:lpstr>
      </vt:variant>
      <vt:variant>
        <vt:i4>1</vt:i4>
      </vt:variant>
    </vt:vector>
  </HeadingPairs>
  <TitlesOfParts>
    <vt:vector size="1" baseType="lpstr">
      <vt:lpstr/>
    </vt:vector>
  </TitlesOfParts>
  <Company>KfW Bankengruppe</Company>
  <LinksUpToDate>false</LinksUpToDate>
  <CharactersWithSpaces>86521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Termes de référence standard (TdR) pour la mise en œuvre de services de conseil se référant au Livre Jaune de FIDIC ou semblable</dc:title>
  <dc:creator>Stadtmann, Silke</dc:creator>
  <cp:lastModifiedBy>Seibert, Simon Fabian</cp:lastModifiedBy>
  <cp:revision>3</cp:revision>
  <cp:lastPrinted>2023-10-10T11:49:00Z</cp:lastPrinted>
  <dcterms:created xsi:type="dcterms:W3CDTF">2023-11-14T10:52:00Z</dcterms:created>
  <dcterms:modified xsi:type="dcterms:W3CDTF">2023-12-01T10:29:00Z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KfW Bankengruppe</vt:lpwstr>
  </property>
  <property fmtid="{D5CDD505-2E9C-101B-9397-08002B2CF9AE}" pid="4" name="DocSecurity">
    <vt:r8>4</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ac2f3563-3bd8-4393-b1e8-731a3be905f9_Enabled">
    <vt:lpwstr>true</vt:lpwstr>
  </property>
  <property fmtid="{D5CDD505-2E9C-101B-9397-08002B2CF9AE}" pid="10" name="MSIP_Label_ac2f3563-3bd8-4393-b1e8-731a3be905f9_SetDate">
    <vt:lpwstr>2023-02-08T10:33:46Z</vt:lpwstr>
  </property>
  <property fmtid="{D5CDD505-2E9C-101B-9397-08002B2CF9AE}" pid="11" name="MSIP_Label_ac2f3563-3bd8-4393-b1e8-731a3be905f9_Method">
    <vt:lpwstr>Privileged</vt:lpwstr>
  </property>
  <property fmtid="{D5CDD505-2E9C-101B-9397-08002B2CF9AE}" pid="12" name="MSIP_Label_ac2f3563-3bd8-4393-b1e8-731a3be905f9_Name">
    <vt:lpwstr>public</vt:lpwstr>
  </property>
  <property fmtid="{D5CDD505-2E9C-101B-9397-08002B2CF9AE}" pid="13" name="MSIP_Label_ac2f3563-3bd8-4393-b1e8-731a3be905f9_SiteId">
    <vt:lpwstr>05ca8f81-10c4-490e-9c8b-77dad30ce21b</vt:lpwstr>
  </property>
  <property fmtid="{D5CDD505-2E9C-101B-9397-08002B2CF9AE}" pid="14" name="MSIP_Label_ac2f3563-3bd8-4393-b1e8-731a3be905f9_ActionId">
    <vt:lpwstr>9ece2f48-f8b6-4146-9940-dff8587b3109</vt:lpwstr>
  </property>
  <property fmtid="{D5CDD505-2E9C-101B-9397-08002B2CF9AE}" pid="15" name="MSIP_Label_ac2f3563-3bd8-4393-b1e8-731a3be905f9_ContentBits">
    <vt:lpwstr>0</vt:lpwstr>
  </property>
</Properties>
</file>